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6A28" w14:textId="77C50F59" w:rsidR="00D85530" w:rsidRDefault="00D85530" w:rsidP="00D85530">
      <w:pPr>
        <w:jc w:val="center"/>
        <w:rPr>
          <w:rFonts w:ascii="Times New Roman" w:hAnsi="Times New Roman" w:cs="Times New Roman"/>
          <w:b/>
          <w:bCs/>
        </w:rPr>
      </w:pPr>
      <w:r w:rsidRPr="00D85530">
        <w:rPr>
          <w:rFonts w:ascii="Times New Roman" w:hAnsi="Times New Roman" w:cs="Times New Roman"/>
          <w:b/>
          <w:bCs/>
        </w:rPr>
        <w:t>MINISTÉRIO DA EDUCAÇÃO</w:t>
      </w:r>
    </w:p>
    <w:p w14:paraId="6A41F623" w14:textId="5DEAC5A3" w:rsidR="00D85530" w:rsidRPr="00D85530" w:rsidRDefault="00D85530" w:rsidP="00D85530">
      <w:pPr>
        <w:jc w:val="center"/>
        <w:rPr>
          <w:rFonts w:ascii="Times New Roman" w:hAnsi="Times New Roman" w:cs="Times New Roman"/>
        </w:rPr>
      </w:pPr>
      <w:r w:rsidRPr="00D85530">
        <w:rPr>
          <w:rFonts w:ascii="Times New Roman" w:hAnsi="Times New Roman" w:cs="Times New Roman"/>
          <w:b/>
          <w:bCs/>
        </w:rPr>
        <w:t>UNIVERSIDADE FEDERAL DO VALE DO SÃO FRANCISCO</w:t>
      </w:r>
    </w:p>
    <w:p w14:paraId="4C05AE80" w14:textId="77777777" w:rsidR="00D85530" w:rsidRDefault="00D85530" w:rsidP="00B541D7">
      <w:pPr>
        <w:jc w:val="both"/>
        <w:rPr>
          <w:rFonts w:ascii="Times New Roman" w:hAnsi="Times New Roman" w:cs="Times New Roman"/>
        </w:rPr>
      </w:pPr>
    </w:p>
    <w:p w14:paraId="6ACCE1CB" w14:textId="77777777" w:rsidR="00D85530" w:rsidRDefault="00D85530" w:rsidP="00B541D7">
      <w:pPr>
        <w:jc w:val="both"/>
        <w:rPr>
          <w:rFonts w:ascii="Times New Roman" w:hAnsi="Times New Roman" w:cs="Times New Roman"/>
        </w:rPr>
      </w:pPr>
    </w:p>
    <w:p w14:paraId="3744AF19" w14:textId="36B90211" w:rsidR="00A60BB0" w:rsidRDefault="00A60BB0" w:rsidP="00D85530">
      <w:pPr>
        <w:jc w:val="both"/>
        <w:rPr>
          <w:rFonts w:ascii="Times New Roman" w:hAnsi="Times New Roman" w:cs="Times New Roman"/>
          <w:b/>
          <w:bCs/>
        </w:rPr>
      </w:pPr>
      <w:r>
        <w:rPr>
          <w:rFonts w:ascii="Times New Roman" w:hAnsi="Times New Roman" w:cs="Times New Roman"/>
          <w:b/>
          <w:bCs/>
        </w:rPr>
        <w:t>DESPACHO</w:t>
      </w:r>
    </w:p>
    <w:p w14:paraId="4235E5C4" w14:textId="6A6BE3A0" w:rsidR="00A60BB0" w:rsidRDefault="00A60BB0" w:rsidP="00D85530">
      <w:pPr>
        <w:jc w:val="both"/>
        <w:rPr>
          <w:rFonts w:ascii="Times New Roman" w:hAnsi="Times New Roman" w:cs="Times New Roman"/>
          <w:b/>
          <w:bCs/>
        </w:rPr>
      </w:pPr>
      <w:r>
        <w:rPr>
          <w:rFonts w:ascii="Times New Roman" w:hAnsi="Times New Roman" w:cs="Times New Roman"/>
          <w:b/>
          <w:bCs/>
        </w:rPr>
        <w:t xml:space="preserve">Processo: </w:t>
      </w:r>
      <w:hyperlink r:id="rId5" w:anchor="this" w:history="1">
        <w:r w:rsidRPr="00A60BB0">
          <w:rPr>
            <w:rStyle w:val="Hyperlink"/>
            <w:rFonts w:ascii="Times New Roman" w:hAnsi="Times New Roman" w:cs="Times New Roman"/>
            <w:b/>
            <w:bCs/>
          </w:rPr>
          <w:t>23402.029973/2024-89</w:t>
        </w:r>
      </w:hyperlink>
    </w:p>
    <w:p w14:paraId="67725958" w14:textId="6393C6F6" w:rsidR="00D85530" w:rsidRDefault="00A60BB0" w:rsidP="00D85530">
      <w:pPr>
        <w:jc w:val="both"/>
        <w:rPr>
          <w:rFonts w:ascii="Times New Roman" w:hAnsi="Times New Roman" w:cs="Times New Roman"/>
          <w:b/>
          <w:bCs/>
        </w:rPr>
      </w:pPr>
      <w:r w:rsidRPr="00A60BB0">
        <w:rPr>
          <w:rFonts w:ascii="Times New Roman" w:hAnsi="Times New Roman" w:cs="Times New Roman"/>
          <w:b/>
          <w:bCs/>
        </w:rPr>
        <w:t>SEÇÃO DE LICITAÇÃO DE BENS PERMANENTES (11.01.02.27.04.06.02)</w:t>
      </w:r>
    </w:p>
    <w:p w14:paraId="223E0840" w14:textId="36E76DF6" w:rsidR="00D85530" w:rsidRPr="00D85530" w:rsidRDefault="00D85530" w:rsidP="00D85530">
      <w:pPr>
        <w:jc w:val="both"/>
        <w:rPr>
          <w:rFonts w:ascii="Times New Roman" w:hAnsi="Times New Roman" w:cs="Times New Roman"/>
        </w:rPr>
      </w:pPr>
      <w:r w:rsidRPr="00D85530">
        <w:rPr>
          <w:rFonts w:ascii="Times New Roman" w:hAnsi="Times New Roman" w:cs="Times New Roman"/>
          <w:b/>
          <w:bCs/>
        </w:rPr>
        <w:t xml:space="preserve">No do Protocolo: NÃO PROTOCOLADO </w:t>
      </w:r>
    </w:p>
    <w:p w14:paraId="37479A77" w14:textId="34666841" w:rsidR="00D85530" w:rsidRDefault="00D85530" w:rsidP="00B541D7">
      <w:pPr>
        <w:jc w:val="both"/>
        <w:rPr>
          <w:rFonts w:ascii="Times New Roman" w:hAnsi="Times New Roman" w:cs="Times New Roman"/>
        </w:rPr>
      </w:pPr>
    </w:p>
    <w:p w14:paraId="2DFEF6DE" w14:textId="77777777" w:rsidR="00D85530" w:rsidRDefault="00D85530" w:rsidP="00B541D7">
      <w:pPr>
        <w:jc w:val="both"/>
        <w:rPr>
          <w:rFonts w:ascii="Times New Roman" w:hAnsi="Times New Roman" w:cs="Times New Roman"/>
        </w:rPr>
      </w:pPr>
    </w:p>
    <w:p w14:paraId="4F9A31F9" w14:textId="50FDA710" w:rsidR="00CD4A8F" w:rsidRPr="00B541D7" w:rsidRDefault="00CD4A8F" w:rsidP="00B541D7">
      <w:pPr>
        <w:jc w:val="both"/>
        <w:rPr>
          <w:rFonts w:ascii="Times New Roman" w:hAnsi="Times New Roman" w:cs="Times New Roman"/>
        </w:rPr>
      </w:pPr>
      <w:r w:rsidRPr="00B541D7">
        <w:rPr>
          <w:rFonts w:ascii="Times New Roman" w:hAnsi="Times New Roman" w:cs="Times New Roman"/>
        </w:rPr>
        <w:t>Senhora Coordenadora,</w:t>
      </w:r>
    </w:p>
    <w:p w14:paraId="093CFCF3" w14:textId="77777777" w:rsidR="00D85530" w:rsidRPr="00B541D7" w:rsidRDefault="00D85530" w:rsidP="007721B4">
      <w:pPr>
        <w:spacing w:before="120" w:after="120"/>
        <w:jc w:val="both"/>
        <w:rPr>
          <w:rFonts w:ascii="Times New Roman" w:hAnsi="Times New Roman" w:cs="Times New Roman"/>
        </w:rPr>
      </w:pPr>
    </w:p>
    <w:p w14:paraId="3EE983A6" w14:textId="6F059DF4" w:rsidR="00CD4A8F" w:rsidRPr="00B541D7" w:rsidRDefault="00CD4A8F" w:rsidP="007721B4">
      <w:pPr>
        <w:spacing w:before="120" w:after="120"/>
        <w:jc w:val="both"/>
        <w:rPr>
          <w:rFonts w:ascii="Times New Roman" w:hAnsi="Times New Roman" w:cs="Times New Roman"/>
        </w:rPr>
      </w:pPr>
      <w:r w:rsidRPr="00B541D7">
        <w:rPr>
          <w:rFonts w:ascii="Times New Roman" w:hAnsi="Times New Roman" w:cs="Times New Roman"/>
        </w:rPr>
        <w:t>Em análise do processo em epígrafe, foram observados alguns pontos que</w:t>
      </w:r>
      <w:r w:rsidR="00464F29">
        <w:rPr>
          <w:rFonts w:ascii="Times New Roman" w:hAnsi="Times New Roman" w:cs="Times New Roman"/>
        </w:rPr>
        <w:t xml:space="preserve">, </w:t>
      </w:r>
      <w:r w:rsidR="00464F29" w:rsidRPr="003C0180">
        <w:rPr>
          <w:rFonts w:ascii="Times New Roman" w:hAnsi="Times New Roman" w:cs="Times New Roman"/>
        </w:rPr>
        <w:t>ao meu</w:t>
      </w:r>
      <w:r w:rsidR="0034247E" w:rsidRPr="003C0180">
        <w:rPr>
          <w:rFonts w:ascii="Times New Roman" w:hAnsi="Times New Roman" w:cs="Times New Roman"/>
        </w:rPr>
        <w:t xml:space="preserve"> entendimento,</w:t>
      </w:r>
      <w:r w:rsidR="0034247E">
        <w:rPr>
          <w:rFonts w:ascii="Times New Roman" w:hAnsi="Times New Roman" w:cs="Times New Roman"/>
        </w:rPr>
        <w:t xml:space="preserve"> </w:t>
      </w:r>
      <w:r w:rsidR="00FE0DF2" w:rsidRPr="00B541D7">
        <w:rPr>
          <w:rFonts w:ascii="Times New Roman" w:hAnsi="Times New Roman" w:cs="Times New Roman"/>
        </w:rPr>
        <w:t xml:space="preserve">carecem de uma </w:t>
      </w:r>
      <w:r w:rsidR="00464F29" w:rsidRPr="00B541D7">
        <w:rPr>
          <w:rFonts w:ascii="Times New Roman" w:hAnsi="Times New Roman" w:cs="Times New Roman"/>
        </w:rPr>
        <w:t>reanálise</w:t>
      </w:r>
      <w:r w:rsidRPr="00B541D7">
        <w:rPr>
          <w:rFonts w:ascii="Times New Roman" w:hAnsi="Times New Roman" w:cs="Times New Roman"/>
        </w:rPr>
        <w:t xml:space="preserve"> </w:t>
      </w:r>
      <w:r w:rsidR="00FE0DF2" w:rsidRPr="00B541D7">
        <w:rPr>
          <w:rFonts w:ascii="Times New Roman" w:hAnsi="Times New Roman" w:cs="Times New Roman"/>
        </w:rPr>
        <w:t>por parte da Equipe de Planejamento a fim de permitir seu prosseguimento</w:t>
      </w:r>
      <w:r w:rsidR="00464F29">
        <w:rPr>
          <w:rFonts w:ascii="Times New Roman" w:hAnsi="Times New Roman" w:cs="Times New Roman"/>
        </w:rPr>
        <w:t xml:space="preserve"> alinhado à legislação vigente</w:t>
      </w:r>
      <w:r w:rsidR="00FE0DF2" w:rsidRPr="00B541D7">
        <w:rPr>
          <w:rFonts w:ascii="Times New Roman" w:hAnsi="Times New Roman" w:cs="Times New Roman"/>
        </w:rPr>
        <w:t xml:space="preserve">, </w:t>
      </w:r>
      <w:r w:rsidR="00464F29">
        <w:rPr>
          <w:rFonts w:ascii="Times New Roman" w:hAnsi="Times New Roman" w:cs="Times New Roman"/>
        </w:rPr>
        <w:t>estes que</w:t>
      </w:r>
      <w:r w:rsidR="00FE0DF2" w:rsidRPr="00B541D7">
        <w:rPr>
          <w:rFonts w:ascii="Times New Roman" w:hAnsi="Times New Roman" w:cs="Times New Roman"/>
        </w:rPr>
        <w:t xml:space="preserve"> pass</w:t>
      </w:r>
      <w:r w:rsidR="00464F29">
        <w:rPr>
          <w:rFonts w:ascii="Times New Roman" w:hAnsi="Times New Roman" w:cs="Times New Roman"/>
        </w:rPr>
        <w:t>o</w:t>
      </w:r>
      <w:r w:rsidR="00FE0DF2" w:rsidRPr="00B541D7">
        <w:rPr>
          <w:rFonts w:ascii="Times New Roman" w:hAnsi="Times New Roman" w:cs="Times New Roman"/>
        </w:rPr>
        <w:t xml:space="preserve"> a explicitar:</w:t>
      </w:r>
    </w:p>
    <w:p w14:paraId="6318EC72" w14:textId="50F961FA" w:rsidR="00464F29" w:rsidRDefault="00464F29" w:rsidP="007721B4">
      <w:pPr>
        <w:pStyle w:val="PargrafodaLista"/>
        <w:numPr>
          <w:ilvl w:val="0"/>
          <w:numId w:val="5"/>
        </w:numPr>
        <w:spacing w:before="120" w:after="120"/>
        <w:jc w:val="both"/>
        <w:rPr>
          <w:rFonts w:ascii="Times New Roman" w:hAnsi="Times New Roman" w:cs="Times New Roman"/>
        </w:rPr>
      </w:pPr>
      <w:r>
        <w:rPr>
          <w:rFonts w:ascii="Times New Roman" w:hAnsi="Times New Roman" w:cs="Times New Roman"/>
        </w:rPr>
        <w:t>Valor total da contratação:</w:t>
      </w:r>
    </w:p>
    <w:p w14:paraId="0FB1867C" w14:textId="4D76D6BD" w:rsidR="00293A00" w:rsidRPr="00464F29" w:rsidRDefault="00CD4A8F" w:rsidP="00464F29">
      <w:pPr>
        <w:spacing w:before="120" w:after="120"/>
        <w:jc w:val="both"/>
        <w:rPr>
          <w:rFonts w:ascii="Times New Roman" w:hAnsi="Times New Roman" w:cs="Times New Roman"/>
        </w:rPr>
      </w:pPr>
      <w:r w:rsidRPr="00464F29">
        <w:rPr>
          <w:rFonts w:ascii="Times New Roman" w:hAnsi="Times New Roman" w:cs="Times New Roman"/>
        </w:rPr>
        <w:t>Com</w:t>
      </w:r>
      <w:r w:rsidR="00FE0DF2" w:rsidRPr="00464F29">
        <w:rPr>
          <w:rFonts w:ascii="Times New Roman" w:hAnsi="Times New Roman" w:cs="Times New Roman"/>
        </w:rPr>
        <w:t xml:space="preserve"> </w:t>
      </w:r>
      <w:r w:rsidRPr="00464F29">
        <w:rPr>
          <w:rFonts w:ascii="Times New Roman" w:hAnsi="Times New Roman" w:cs="Times New Roman"/>
        </w:rPr>
        <w:t xml:space="preserve">relação ao valor da contratação, especificado no item 1.2 </w:t>
      </w:r>
      <w:r w:rsidR="00FE0DF2" w:rsidRPr="00464F29">
        <w:rPr>
          <w:rFonts w:ascii="Times New Roman" w:hAnsi="Times New Roman" w:cs="Times New Roman"/>
        </w:rPr>
        <w:t xml:space="preserve">e 14.1 </w:t>
      </w:r>
      <w:r w:rsidRPr="00464F29">
        <w:rPr>
          <w:rFonts w:ascii="Times New Roman" w:hAnsi="Times New Roman" w:cs="Times New Roman"/>
        </w:rPr>
        <w:t>d</w:t>
      </w:r>
      <w:r w:rsidR="00FE0DF2" w:rsidRPr="00464F29">
        <w:rPr>
          <w:rFonts w:ascii="Times New Roman" w:hAnsi="Times New Roman" w:cs="Times New Roman"/>
        </w:rPr>
        <w:t>o</w:t>
      </w:r>
      <w:r w:rsidRPr="00464F29">
        <w:rPr>
          <w:rFonts w:ascii="Times New Roman" w:hAnsi="Times New Roman" w:cs="Times New Roman"/>
        </w:rPr>
        <w:t xml:space="preserve"> Termo de Referência</w:t>
      </w:r>
      <w:r w:rsidR="00FE0DF2" w:rsidRPr="00464F29">
        <w:rPr>
          <w:rFonts w:ascii="Times New Roman" w:hAnsi="Times New Roman" w:cs="Times New Roman"/>
        </w:rPr>
        <w:t xml:space="preserve">, em minha percepção, não foram considerados os valores dos itens 6 </w:t>
      </w:r>
      <w:proofErr w:type="gramStart"/>
      <w:r w:rsidR="00FE0DF2" w:rsidRPr="00464F29">
        <w:rPr>
          <w:rFonts w:ascii="Times New Roman" w:hAnsi="Times New Roman" w:cs="Times New Roman"/>
        </w:rPr>
        <w:t>à</w:t>
      </w:r>
      <w:proofErr w:type="gramEnd"/>
      <w:r w:rsidR="00FE0DF2" w:rsidRPr="00464F29">
        <w:rPr>
          <w:rFonts w:ascii="Times New Roman" w:hAnsi="Times New Roman" w:cs="Times New Roman"/>
        </w:rPr>
        <w:t xml:space="preserve"> 9, </w:t>
      </w:r>
      <w:r w:rsidR="00464F29" w:rsidRPr="00464F29">
        <w:rPr>
          <w:rFonts w:ascii="Times New Roman" w:hAnsi="Times New Roman" w:cs="Times New Roman"/>
        </w:rPr>
        <w:t xml:space="preserve">os quais tratam de serviços extraordinários, </w:t>
      </w:r>
      <w:r w:rsidR="00FE0DF2" w:rsidRPr="00464F29">
        <w:rPr>
          <w:rFonts w:ascii="Times New Roman" w:hAnsi="Times New Roman" w:cs="Times New Roman"/>
        </w:rPr>
        <w:t>o que resultaria num total de R$ 7.992.729,89 (sete milhões, novecentos e noventa e dois mil, setecentos e vinte e nove reais e oitenta e nove centavos)</w:t>
      </w:r>
      <w:r w:rsidR="00464F29" w:rsidRPr="00464F29">
        <w:rPr>
          <w:rFonts w:ascii="Times New Roman" w:hAnsi="Times New Roman" w:cs="Times New Roman"/>
        </w:rPr>
        <w:t xml:space="preserve">. Em sendo confirmado, sugere-se a devida correção. </w:t>
      </w:r>
    </w:p>
    <w:p w14:paraId="751134C6" w14:textId="0E804567" w:rsidR="00293A00" w:rsidRPr="00B541D7" w:rsidRDefault="00FE0DF2" w:rsidP="007721B4">
      <w:pPr>
        <w:pStyle w:val="PargrafodaLista"/>
        <w:numPr>
          <w:ilvl w:val="0"/>
          <w:numId w:val="5"/>
        </w:numPr>
        <w:spacing w:before="120" w:after="120"/>
        <w:ind w:right="-1"/>
        <w:jc w:val="both"/>
        <w:rPr>
          <w:rFonts w:ascii="Times New Roman" w:hAnsi="Times New Roman" w:cs="Times New Roman"/>
        </w:rPr>
      </w:pPr>
      <w:r w:rsidRPr="00B541D7">
        <w:rPr>
          <w:rFonts w:ascii="Times New Roman" w:hAnsi="Times New Roman" w:cs="Times New Roman"/>
        </w:rPr>
        <w:t xml:space="preserve">Quanto ao item 52 do Parecer </w:t>
      </w:r>
      <w:r w:rsidR="00B541D7">
        <w:rPr>
          <w:rFonts w:ascii="Times New Roman" w:hAnsi="Times New Roman" w:cs="Times New Roman"/>
        </w:rPr>
        <w:t>00109/2024/PROCURADORES/PFUNIVASF/PGF/AGU</w:t>
      </w:r>
      <w:r w:rsidR="00B541D7">
        <w:rPr>
          <w:rFonts w:ascii="Times New Roman" w:hAnsi="Times New Roman" w:cs="Times New Roman"/>
          <w:b/>
          <w:bCs/>
        </w:rPr>
        <w:t xml:space="preserve">: </w:t>
      </w:r>
    </w:p>
    <w:p w14:paraId="5CE8C367" w14:textId="68070DDB" w:rsidR="00694F49" w:rsidRPr="00B541D7" w:rsidRDefault="007721B4" w:rsidP="007721B4">
      <w:pPr>
        <w:spacing w:before="120" w:after="120"/>
        <w:jc w:val="both"/>
        <w:rPr>
          <w:rFonts w:ascii="Times New Roman" w:hAnsi="Times New Roman" w:cs="Times New Roman"/>
        </w:rPr>
      </w:pPr>
      <w:r>
        <w:rPr>
          <w:rFonts w:ascii="Times New Roman" w:hAnsi="Times New Roman" w:cs="Times New Roman"/>
        </w:rPr>
        <w:t>Salvo melhor juízo, e</w:t>
      </w:r>
      <w:r w:rsidR="00FE0DF2" w:rsidRPr="00B541D7">
        <w:rPr>
          <w:rFonts w:ascii="Times New Roman" w:hAnsi="Times New Roman" w:cs="Times New Roman"/>
        </w:rPr>
        <w:t>ntendo que tal item</w:t>
      </w:r>
      <w:r w:rsidR="00694F49" w:rsidRPr="00B541D7">
        <w:rPr>
          <w:rFonts w:ascii="Times New Roman" w:hAnsi="Times New Roman" w:cs="Times New Roman"/>
        </w:rPr>
        <w:t xml:space="preserve"> não </w:t>
      </w:r>
      <w:r w:rsidR="00FE0DF2" w:rsidRPr="00B541D7">
        <w:rPr>
          <w:rFonts w:ascii="Times New Roman" w:hAnsi="Times New Roman" w:cs="Times New Roman"/>
        </w:rPr>
        <w:t xml:space="preserve">foi </w:t>
      </w:r>
      <w:r>
        <w:rPr>
          <w:rFonts w:ascii="Times New Roman" w:hAnsi="Times New Roman" w:cs="Times New Roman"/>
        </w:rPr>
        <w:t xml:space="preserve">plenamente </w:t>
      </w:r>
      <w:r w:rsidR="00FE0DF2" w:rsidRPr="00B541D7">
        <w:rPr>
          <w:rFonts w:ascii="Times New Roman" w:hAnsi="Times New Roman" w:cs="Times New Roman"/>
        </w:rPr>
        <w:t>atendido</w:t>
      </w:r>
      <w:r w:rsidR="00464F29">
        <w:rPr>
          <w:rFonts w:ascii="Times New Roman" w:hAnsi="Times New Roman" w:cs="Times New Roman"/>
        </w:rPr>
        <w:t>,</w:t>
      </w:r>
      <w:r w:rsidR="00FE0DF2" w:rsidRPr="00B541D7">
        <w:rPr>
          <w:rFonts w:ascii="Times New Roman" w:hAnsi="Times New Roman" w:cs="Times New Roman"/>
        </w:rPr>
        <w:t xml:space="preserve"> </w:t>
      </w:r>
      <w:r w:rsidR="00464F29">
        <w:rPr>
          <w:rFonts w:ascii="Times New Roman" w:hAnsi="Times New Roman" w:cs="Times New Roman"/>
        </w:rPr>
        <w:t xml:space="preserve">visto </w:t>
      </w:r>
      <w:r w:rsidR="00FE0DF2" w:rsidRPr="00B541D7">
        <w:rPr>
          <w:rFonts w:ascii="Times New Roman" w:hAnsi="Times New Roman" w:cs="Times New Roman"/>
        </w:rPr>
        <w:t xml:space="preserve">que a justificativa apresentada pela Equipe de Planejamento não foi suficiente para elidir possível correção nos documentos de contratação. </w:t>
      </w:r>
    </w:p>
    <w:p w14:paraId="5F05CF20" w14:textId="7FD8FDF9" w:rsidR="002171AB" w:rsidRDefault="002171AB" w:rsidP="007721B4">
      <w:pPr>
        <w:spacing w:before="120" w:after="120"/>
        <w:jc w:val="both"/>
        <w:rPr>
          <w:rFonts w:ascii="Times New Roman" w:hAnsi="Times New Roman" w:cs="Times New Roman"/>
        </w:rPr>
      </w:pPr>
      <w:r w:rsidRPr="00B541D7">
        <w:rPr>
          <w:rFonts w:ascii="Times New Roman" w:hAnsi="Times New Roman" w:cs="Times New Roman"/>
        </w:rPr>
        <w:t>A justificativa apresentada baseia-se unicamente no fato de que, por tratar-se de uma contratação a ser realizada por meio do Sistema de Registro de Preços, fundada no Decreto n.º 11.462/2023, não haveria necessidade de apresentação de quaisquer memórias de cálculos para indicação do quantitativo mínimo e máximo da contratação</w:t>
      </w:r>
      <w:r w:rsidR="00464F29">
        <w:rPr>
          <w:rFonts w:ascii="Times New Roman" w:hAnsi="Times New Roman" w:cs="Times New Roman"/>
        </w:rPr>
        <w:t>:</w:t>
      </w:r>
    </w:p>
    <w:p w14:paraId="3FD86C98" w14:textId="4D0BE585" w:rsidR="007721B4" w:rsidRPr="007721B4" w:rsidRDefault="00464F29" w:rsidP="007721B4">
      <w:pPr>
        <w:ind w:left="2268"/>
        <w:jc w:val="both"/>
        <w:rPr>
          <w:rFonts w:ascii="Times New Roman" w:hAnsi="Times New Roman" w:cs="Times New Roman"/>
          <w:sz w:val="22"/>
          <w:szCs w:val="22"/>
        </w:rPr>
      </w:pPr>
      <w:r w:rsidRPr="00464F29">
        <w:rPr>
          <w:rFonts w:ascii="Times New Roman" w:hAnsi="Times New Roman" w:cs="Times New Roman"/>
          <w:b/>
          <w:bCs/>
          <w:sz w:val="22"/>
          <w:szCs w:val="22"/>
        </w:rPr>
        <w:t>“</w:t>
      </w:r>
      <w:r w:rsidR="007721B4" w:rsidRPr="007721B4">
        <w:rPr>
          <w:rFonts w:ascii="Times New Roman" w:hAnsi="Times New Roman" w:cs="Times New Roman"/>
          <w:b/>
          <w:bCs/>
          <w:sz w:val="22"/>
          <w:szCs w:val="22"/>
        </w:rPr>
        <w:t xml:space="preserve">Item 52 </w:t>
      </w:r>
      <w:r w:rsidR="007721B4" w:rsidRPr="007721B4">
        <w:rPr>
          <w:rFonts w:ascii="Times New Roman" w:hAnsi="Times New Roman" w:cs="Times New Roman"/>
          <w:sz w:val="22"/>
          <w:szCs w:val="22"/>
        </w:rPr>
        <w:t xml:space="preserve">- Em </w:t>
      </w:r>
      <w:proofErr w:type="spellStart"/>
      <w:r w:rsidR="007721B4" w:rsidRPr="007721B4">
        <w:rPr>
          <w:rFonts w:ascii="Times New Roman" w:hAnsi="Times New Roman" w:cs="Times New Roman"/>
          <w:sz w:val="22"/>
          <w:szCs w:val="22"/>
        </w:rPr>
        <w:t>relação</w:t>
      </w:r>
      <w:proofErr w:type="spellEnd"/>
      <w:r w:rsidR="007721B4" w:rsidRPr="007721B4">
        <w:rPr>
          <w:rFonts w:ascii="Times New Roman" w:hAnsi="Times New Roman" w:cs="Times New Roman"/>
          <w:sz w:val="22"/>
          <w:szCs w:val="22"/>
        </w:rPr>
        <w:t xml:space="preserve"> à </w:t>
      </w:r>
      <w:proofErr w:type="spellStart"/>
      <w:r w:rsidR="007721B4" w:rsidRPr="007721B4">
        <w:rPr>
          <w:rFonts w:ascii="Times New Roman" w:hAnsi="Times New Roman" w:cs="Times New Roman"/>
          <w:sz w:val="22"/>
          <w:szCs w:val="22"/>
        </w:rPr>
        <w:t>recomendação</w:t>
      </w:r>
      <w:proofErr w:type="spellEnd"/>
      <w:r w:rsidR="007721B4" w:rsidRPr="007721B4">
        <w:rPr>
          <w:rFonts w:ascii="Times New Roman" w:hAnsi="Times New Roman" w:cs="Times New Roman"/>
          <w:sz w:val="22"/>
          <w:szCs w:val="22"/>
        </w:rPr>
        <w:t xml:space="preserve"> da Procuradoria Federal, que sugere a </w:t>
      </w:r>
      <w:proofErr w:type="spellStart"/>
      <w:r w:rsidR="007721B4" w:rsidRPr="007721B4">
        <w:rPr>
          <w:rFonts w:ascii="Times New Roman" w:hAnsi="Times New Roman" w:cs="Times New Roman"/>
          <w:sz w:val="22"/>
          <w:szCs w:val="22"/>
        </w:rPr>
        <w:t>elaboração</w:t>
      </w:r>
      <w:proofErr w:type="spellEnd"/>
      <w:r w:rsidR="007721B4" w:rsidRPr="007721B4">
        <w:rPr>
          <w:rFonts w:ascii="Times New Roman" w:hAnsi="Times New Roman" w:cs="Times New Roman"/>
          <w:sz w:val="22"/>
          <w:szCs w:val="22"/>
        </w:rPr>
        <w:t xml:space="preserve"> de uma </w:t>
      </w:r>
      <w:proofErr w:type="spellStart"/>
      <w:r w:rsidR="007721B4" w:rsidRPr="007721B4">
        <w:rPr>
          <w:rFonts w:ascii="Times New Roman" w:hAnsi="Times New Roman" w:cs="Times New Roman"/>
          <w:sz w:val="22"/>
          <w:szCs w:val="22"/>
        </w:rPr>
        <w:t>manifestação</w:t>
      </w:r>
      <w:proofErr w:type="spellEnd"/>
      <w:r w:rsidR="007721B4" w:rsidRPr="007721B4">
        <w:rPr>
          <w:rFonts w:ascii="Times New Roman" w:hAnsi="Times New Roman" w:cs="Times New Roman"/>
          <w:sz w:val="22"/>
          <w:szCs w:val="22"/>
        </w:rPr>
        <w:t xml:space="preserve"> </w:t>
      </w:r>
      <w:proofErr w:type="spellStart"/>
      <w:r w:rsidR="007721B4" w:rsidRPr="007721B4">
        <w:rPr>
          <w:rFonts w:ascii="Times New Roman" w:hAnsi="Times New Roman" w:cs="Times New Roman"/>
          <w:sz w:val="22"/>
          <w:szCs w:val="22"/>
        </w:rPr>
        <w:t>técnica</w:t>
      </w:r>
      <w:proofErr w:type="spellEnd"/>
      <w:r w:rsidR="007721B4" w:rsidRPr="007721B4">
        <w:rPr>
          <w:rFonts w:ascii="Times New Roman" w:hAnsi="Times New Roman" w:cs="Times New Roman"/>
          <w:sz w:val="22"/>
          <w:szCs w:val="22"/>
        </w:rPr>
        <w:t xml:space="preserve"> detalhada para justificar os quantitativos estimados para a </w:t>
      </w:r>
      <w:proofErr w:type="spellStart"/>
      <w:r w:rsidR="007721B4" w:rsidRPr="007721B4">
        <w:rPr>
          <w:rFonts w:ascii="Times New Roman" w:hAnsi="Times New Roman" w:cs="Times New Roman"/>
          <w:sz w:val="22"/>
          <w:szCs w:val="22"/>
        </w:rPr>
        <w:t>contratação</w:t>
      </w:r>
      <w:proofErr w:type="spellEnd"/>
      <w:r w:rsidR="007721B4" w:rsidRPr="007721B4">
        <w:rPr>
          <w:rFonts w:ascii="Times New Roman" w:hAnsi="Times New Roman" w:cs="Times New Roman"/>
          <w:sz w:val="22"/>
          <w:szCs w:val="22"/>
        </w:rPr>
        <w:t xml:space="preserve">, cumpre esclarecer que o processo em </w:t>
      </w:r>
      <w:proofErr w:type="spellStart"/>
      <w:r w:rsidR="007721B4" w:rsidRPr="007721B4">
        <w:rPr>
          <w:rFonts w:ascii="Times New Roman" w:hAnsi="Times New Roman" w:cs="Times New Roman"/>
          <w:sz w:val="22"/>
          <w:szCs w:val="22"/>
        </w:rPr>
        <w:t>questão</w:t>
      </w:r>
      <w:proofErr w:type="spellEnd"/>
      <w:r w:rsidR="007721B4" w:rsidRPr="007721B4">
        <w:rPr>
          <w:rFonts w:ascii="Times New Roman" w:hAnsi="Times New Roman" w:cs="Times New Roman"/>
          <w:sz w:val="22"/>
          <w:szCs w:val="22"/>
        </w:rPr>
        <w:t xml:space="preserve"> utiliza o Sistema de Registro de </w:t>
      </w:r>
      <w:proofErr w:type="spellStart"/>
      <w:r w:rsidR="007721B4" w:rsidRPr="007721B4">
        <w:rPr>
          <w:rFonts w:ascii="Times New Roman" w:hAnsi="Times New Roman" w:cs="Times New Roman"/>
          <w:sz w:val="22"/>
          <w:szCs w:val="22"/>
        </w:rPr>
        <w:t>Preços</w:t>
      </w:r>
      <w:proofErr w:type="spellEnd"/>
      <w:r w:rsidR="007721B4" w:rsidRPr="007721B4">
        <w:rPr>
          <w:rFonts w:ascii="Times New Roman" w:hAnsi="Times New Roman" w:cs="Times New Roman"/>
          <w:sz w:val="22"/>
          <w:szCs w:val="22"/>
        </w:rPr>
        <w:t xml:space="preserve"> (SRP). Este modelo </w:t>
      </w:r>
      <w:proofErr w:type="spellStart"/>
      <w:r w:rsidR="007721B4" w:rsidRPr="007721B4">
        <w:rPr>
          <w:rFonts w:ascii="Times New Roman" w:hAnsi="Times New Roman" w:cs="Times New Roman"/>
          <w:sz w:val="22"/>
          <w:szCs w:val="22"/>
        </w:rPr>
        <w:t>licitatório</w:t>
      </w:r>
      <w:proofErr w:type="spellEnd"/>
      <w:r w:rsidR="007721B4" w:rsidRPr="007721B4">
        <w:rPr>
          <w:rFonts w:ascii="Times New Roman" w:hAnsi="Times New Roman" w:cs="Times New Roman"/>
          <w:sz w:val="22"/>
          <w:szCs w:val="22"/>
        </w:rPr>
        <w:t xml:space="preserve">, previsto no artigo 82 da Lei no 14.133/2021, é adotado em </w:t>
      </w:r>
      <w:proofErr w:type="spellStart"/>
      <w:r w:rsidR="007721B4" w:rsidRPr="007721B4">
        <w:rPr>
          <w:rFonts w:ascii="Times New Roman" w:hAnsi="Times New Roman" w:cs="Times New Roman"/>
          <w:sz w:val="22"/>
          <w:szCs w:val="22"/>
        </w:rPr>
        <w:t>situações</w:t>
      </w:r>
      <w:proofErr w:type="spellEnd"/>
      <w:r w:rsidR="007721B4" w:rsidRPr="007721B4">
        <w:rPr>
          <w:rFonts w:ascii="Times New Roman" w:hAnsi="Times New Roman" w:cs="Times New Roman"/>
          <w:sz w:val="22"/>
          <w:szCs w:val="22"/>
        </w:rPr>
        <w:t xml:space="preserve"> em que a demanda </w:t>
      </w:r>
      <w:proofErr w:type="spellStart"/>
      <w:r w:rsidR="007721B4" w:rsidRPr="007721B4">
        <w:rPr>
          <w:rFonts w:ascii="Times New Roman" w:hAnsi="Times New Roman" w:cs="Times New Roman"/>
          <w:sz w:val="22"/>
          <w:szCs w:val="22"/>
        </w:rPr>
        <w:t>não</w:t>
      </w:r>
      <w:proofErr w:type="spellEnd"/>
      <w:r w:rsidR="007721B4" w:rsidRPr="007721B4">
        <w:rPr>
          <w:rFonts w:ascii="Times New Roman" w:hAnsi="Times New Roman" w:cs="Times New Roman"/>
          <w:sz w:val="22"/>
          <w:szCs w:val="22"/>
        </w:rPr>
        <w:t xml:space="preserve"> pode ser prevista com </w:t>
      </w:r>
      <w:proofErr w:type="spellStart"/>
      <w:r w:rsidR="007721B4" w:rsidRPr="007721B4">
        <w:rPr>
          <w:rFonts w:ascii="Times New Roman" w:hAnsi="Times New Roman" w:cs="Times New Roman"/>
          <w:sz w:val="22"/>
          <w:szCs w:val="22"/>
        </w:rPr>
        <w:t>precisão</w:t>
      </w:r>
      <w:proofErr w:type="spellEnd"/>
      <w:r w:rsidR="007721B4" w:rsidRPr="007721B4">
        <w:rPr>
          <w:rFonts w:ascii="Times New Roman" w:hAnsi="Times New Roman" w:cs="Times New Roman"/>
          <w:sz w:val="22"/>
          <w:szCs w:val="22"/>
        </w:rPr>
        <w:t xml:space="preserve">, permitindo à </w:t>
      </w:r>
      <w:proofErr w:type="spellStart"/>
      <w:r w:rsidR="007721B4" w:rsidRPr="007721B4">
        <w:rPr>
          <w:rFonts w:ascii="Times New Roman" w:hAnsi="Times New Roman" w:cs="Times New Roman"/>
          <w:sz w:val="22"/>
          <w:szCs w:val="22"/>
        </w:rPr>
        <w:t>Administração</w:t>
      </w:r>
      <w:proofErr w:type="spellEnd"/>
      <w:r w:rsidR="007721B4" w:rsidRPr="007721B4">
        <w:rPr>
          <w:rFonts w:ascii="Times New Roman" w:hAnsi="Times New Roman" w:cs="Times New Roman"/>
          <w:sz w:val="22"/>
          <w:szCs w:val="22"/>
        </w:rPr>
        <w:t xml:space="preserve"> maior flexibilidade para atender </w:t>
      </w:r>
      <w:proofErr w:type="spellStart"/>
      <w:r w:rsidR="007721B4" w:rsidRPr="007721B4">
        <w:rPr>
          <w:rFonts w:ascii="Times New Roman" w:hAnsi="Times New Roman" w:cs="Times New Roman"/>
          <w:sz w:val="22"/>
          <w:szCs w:val="22"/>
        </w:rPr>
        <w:t>às</w:t>
      </w:r>
      <w:proofErr w:type="spellEnd"/>
      <w:r w:rsidR="007721B4" w:rsidRPr="007721B4">
        <w:rPr>
          <w:rFonts w:ascii="Times New Roman" w:hAnsi="Times New Roman" w:cs="Times New Roman"/>
          <w:sz w:val="22"/>
          <w:szCs w:val="22"/>
        </w:rPr>
        <w:t xml:space="preserve"> necessidades </w:t>
      </w:r>
      <w:proofErr w:type="spellStart"/>
      <w:r w:rsidR="007721B4" w:rsidRPr="007721B4">
        <w:rPr>
          <w:rFonts w:ascii="Times New Roman" w:hAnsi="Times New Roman" w:cs="Times New Roman"/>
          <w:sz w:val="22"/>
          <w:szCs w:val="22"/>
        </w:rPr>
        <w:t>variáveis</w:t>
      </w:r>
      <w:proofErr w:type="spellEnd"/>
      <w:r w:rsidR="007721B4" w:rsidRPr="007721B4">
        <w:rPr>
          <w:rFonts w:ascii="Times New Roman" w:hAnsi="Times New Roman" w:cs="Times New Roman"/>
          <w:sz w:val="22"/>
          <w:szCs w:val="22"/>
        </w:rPr>
        <w:t xml:space="preserve">, sem a obrigatoriedade de adquirir quantitativos fixos. </w:t>
      </w:r>
    </w:p>
    <w:p w14:paraId="6CCADDCE" w14:textId="77777777" w:rsidR="007721B4" w:rsidRPr="007721B4" w:rsidRDefault="007721B4" w:rsidP="007721B4">
      <w:pPr>
        <w:ind w:left="2268"/>
        <w:jc w:val="both"/>
        <w:rPr>
          <w:rFonts w:ascii="Times New Roman" w:hAnsi="Times New Roman" w:cs="Times New Roman"/>
          <w:sz w:val="22"/>
          <w:szCs w:val="22"/>
        </w:rPr>
      </w:pPr>
      <w:r w:rsidRPr="007721B4">
        <w:rPr>
          <w:rFonts w:ascii="Times New Roman" w:hAnsi="Times New Roman" w:cs="Times New Roman"/>
          <w:sz w:val="22"/>
          <w:szCs w:val="22"/>
        </w:rPr>
        <w:t xml:space="preserve">Portanto, a </w:t>
      </w:r>
      <w:proofErr w:type="spellStart"/>
      <w:r w:rsidRPr="007721B4">
        <w:rPr>
          <w:rFonts w:ascii="Times New Roman" w:hAnsi="Times New Roman" w:cs="Times New Roman"/>
          <w:sz w:val="22"/>
          <w:szCs w:val="22"/>
        </w:rPr>
        <w:t>exigência</w:t>
      </w:r>
      <w:proofErr w:type="spellEnd"/>
      <w:r w:rsidRPr="007721B4">
        <w:rPr>
          <w:rFonts w:ascii="Times New Roman" w:hAnsi="Times New Roman" w:cs="Times New Roman"/>
          <w:sz w:val="22"/>
          <w:szCs w:val="22"/>
        </w:rPr>
        <w:t xml:space="preserve"> de uma </w:t>
      </w:r>
      <w:proofErr w:type="spellStart"/>
      <w:r w:rsidRPr="007721B4">
        <w:rPr>
          <w:rFonts w:ascii="Times New Roman" w:hAnsi="Times New Roman" w:cs="Times New Roman"/>
          <w:sz w:val="22"/>
          <w:szCs w:val="22"/>
        </w:rPr>
        <w:t>memória</w:t>
      </w:r>
      <w:proofErr w:type="spellEnd"/>
      <w:r w:rsidRPr="007721B4">
        <w:rPr>
          <w:rFonts w:ascii="Times New Roman" w:hAnsi="Times New Roman" w:cs="Times New Roman"/>
          <w:sz w:val="22"/>
          <w:szCs w:val="22"/>
        </w:rPr>
        <w:t xml:space="preserve"> de </w:t>
      </w:r>
      <w:proofErr w:type="spellStart"/>
      <w:r w:rsidRPr="007721B4">
        <w:rPr>
          <w:rFonts w:ascii="Times New Roman" w:hAnsi="Times New Roman" w:cs="Times New Roman"/>
          <w:sz w:val="22"/>
          <w:szCs w:val="22"/>
        </w:rPr>
        <w:t>cálculo</w:t>
      </w:r>
      <w:proofErr w:type="spellEnd"/>
      <w:r w:rsidRPr="007721B4">
        <w:rPr>
          <w:rFonts w:ascii="Times New Roman" w:hAnsi="Times New Roman" w:cs="Times New Roman"/>
          <w:sz w:val="22"/>
          <w:szCs w:val="22"/>
        </w:rPr>
        <w:t xml:space="preserve"> detalhada para justificar os quantitativos </w:t>
      </w:r>
      <w:proofErr w:type="spellStart"/>
      <w:r w:rsidRPr="007721B4">
        <w:rPr>
          <w:rFonts w:ascii="Times New Roman" w:hAnsi="Times New Roman" w:cs="Times New Roman"/>
          <w:sz w:val="22"/>
          <w:szCs w:val="22"/>
        </w:rPr>
        <w:t>não</w:t>
      </w:r>
      <w:proofErr w:type="spellEnd"/>
      <w:r w:rsidRPr="007721B4">
        <w:rPr>
          <w:rFonts w:ascii="Times New Roman" w:hAnsi="Times New Roman" w:cs="Times New Roman"/>
          <w:sz w:val="22"/>
          <w:szCs w:val="22"/>
        </w:rPr>
        <w:t xml:space="preserve"> é </w:t>
      </w:r>
      <w:proofErr w:type="spellStart"/>
      <w:r w:rsidRPr="007721B4">
        <w:rPr>
          <w:rFonts w:ascii="Times New Roman" w:hAnsi="Times New Roman" w:cs="Times New Roman"/>
          <w:sz w:val="22"/>
          <w:szCs w:val="22"/>
        </w:rPr>
        <w:t>compatível</w:t>
      </w:r>
      <w:proofErr w:type="spellEnd"/>
      <w:r w:rsidRPr="007721B4">
        <w:rPr>
          <w:rFonts w:ascii="Times New Roman" w:hAnsi="Times New Roman" w:cs="Times New Roman"/>
          <w:sz w:val="22"/>
          <w:szCs w:val="22"/>
        </w:rPr>
        <w:t xml:space="preserve"> com o SRP, que se baseia justamente na impossibilidade de prever com </w:t>
      </w:r>
      <w:proofErr w:type="spellStart"/>
      <w:r w:rsidRPr="007721B4">
        <w:rPr>
          <w:rFonts w:ascii="Times New Roman" w:hAnsi="Times New Roman" w:cs="Times New Roman"/>
          <w:sz w:val="22"/>
          <w:szCs w:val="22"/>
        </w:rPr>
        <w:t>exatidão</w:t>
      </w:r>
      <w:proofErr w:type="spellEnd"/>
      <w:r w:rsidRPr="007721B4">
        <w:rPr>
          <w:rFonts w:ascii="Times New Roman" w:hAnsi="Times New Roman" w:cs="Times New Roman"/>
          <w:sz w:val="22"/>
          <w:szCs w:val="22"/>
        </w:rPr>
        <w:t xml:space="preserve"> as quantidades a serem contratadas. Os quantitativos estimados </w:t>
      </w:r>
      <w:proofErr w:type="spellStart"/>
      <w:r w:rsidRPr="007721B4">
        <w:rPr>
          <w:rFonts w:ascii="Times New Roman" w:hAnsi="Times New Roman" w:cs="Times New Roman"/>
          <w:sz w:val="22"/>
          <w:szCs w:val="22"/>
        </w:rPr>
        <w:t>são</w:t>
      </w:r>
      <w:proofErr w:type="spellEnd"/>
      <w:r w:rsidRPr="007721B4">
        <w:rPr>
          <w:rFonts w:ascii="Times New Roman" w:hAnsi="Times New Roman" w:cs="Times New Roman"/>
          <w:sz w:val="22"/>
          <w:szCs w:val="22"/>
        </w:rPr>
        <w:t xml:space="preserve"> baseados em </w:t>
      </w:r>
      <w:proofErr w:type="spellStart"/>
      <w:r w:rsidRPr="007721B4">
        <w:rPr>
          <w:rFonts w:ascii="Times New Roman" w:hAnsi="Times New Roman" w:cs="Times New Roman"/>
          <w:sz w:val="22"/>
          <w:szCs w:val="22"/>
        </w:rPr>
        <w:t>históricos</w:t>
      </w:r>
      <w:proofErr w:type="spellEnd"/>
      <w:r w:rsidRPr="007721B4">
        <w:rPr>
          <w:rFonts w:ascii="Times New Roman" w:hAnsi="Times New Roman" w:cs="Times New Roman"/>
          <w:sz w:val="22"/>
          <w:szCs w:val="22"/>
        </w:rPr>
        <w:t xml:space="preserve"> de consumo e na demanda potencial, </w:t>
      </w:r>
      <w:proofErr w:type="spellStart"/>
      <w:r w:rsidRPr="007721B4">
        <w:rPr>
          <w:rFonts w:ascii="Times New Roman" w:hAnsi="Times New Roman" w:cs="Times New Roman"/>
          <w:sz w:val="22"/>
          <w:szCs w:val="22"/>
        </w:rPr>
        <w:t>não</w:t>
      </w:r>
      <w:proofErr w:type="spellEnd"/>
      <w:r w:rsidRPr="007721B4">
        <w:rPr>
          <w:rFonts w:ascii="Times New Roman" w:hAnsi="Times New Roman" w:cs="Times New Roman"/>
          <w:sz w:val="22"/>
          <w:szCs w:val="22"/>
        </w:rPr>
        <w:t xml:space="preserve"> representando compromissos de </w:t>
      </w:r>
      <w:proofErr w:type="spellStart"/>
      <w:r w:rsidRPr="007721B4">
        <w:rPr>
          <w:rFonts w:ascii="Times New Roman" w:hAnsi="Times New Roman" w:cs="Times New Roman"/>
          <w:sz w:val="22"/>
          <w:szCs w:val="22"/>
        </w:rPr>
        <w:t>aquisição</w:t>
      </w:r>
      <w:proofErr w:type="spellEnd"/>
      <w:r w:rsidRPr="007721B4">
        <w:rPr>
          <w:rFonts w:ascii="Times New Roman" w:hAnsi="Times New Roman" w:cs="Times New Roman"/>
          <w:sz w:val="22"/>
          <w:szCs w:val="22"/>
        </w:rPr>
        <w:t xml:space="preserve">. </w:t>
      </w:r>
      <w:proofErr w:type="spellStart"/>
      <w:r w:rsidRPr="007721B4">
        <w:rPr>
          <w:rFonts w:ascii="Times New Roman" w:hAnsi="Times New Roman" w:cs="Times New Roman"/>
          <w:sz w:val="22"/>
          <w:szCs w:val="22"/>
        </w:rPr>
        <w:t>Além</w:t>
      </w:r>
      <w:proofErr w:type="spellEnd"/>
      <w:r w:rsidRPr="007721B4">
        <w:rPr>
          <w:rFonts w:ascii="Times New Roman" w:hAnsi="Times New Roman" w:cs="Times New Roman"/>
          <w:sz w:val="22"/>
          <w:szCs w:val="22"/>
        </w:rPr>
        <w:t xml:space="preserve"> disso, o </w:t>
      </w:r>
      <w:proofErr w:type="spellStart"/>
      <w:r w:rsidRPr="007721B4">
        <w:rPr>
          <w:rFonts w:ascii="Times New Roman" w:hAnsi="Times New Roman" w:cs="Times New Roman"/>
          <w:sz w:val="22"/>
          <w:szCs w:val="22"/>
        </w:rPr>
        <w:t>histórico</w:t>
      </w:r>
      <w:proofErr w:type="spellEnd"/>
      <w:r w:rsidRPr="007721B4">
        <w:rPr>
          <w:rFonts w:ascii="Times New Roman" w:hAnsi="Times New Roman" w:cs="Times New Roman"/>
          <w:sz w:val="22"/>
          <w:szCs w:val="22"/>
        </w:rPr>
        <w:t xml:space="preserve"> das </w:t>
      </w:r>
      <w:proofErr w:type="spellStart"/>
      <w:r w:rsidRPr="007721B4">
        <w:rPr>
          <w:rFonts w:ascii="Times New Roman" w:hAnsi="Times New Roman" w:cs="Times New Roman"/>
          <w:sz w:val="22"/>
          <w:szCs w:val="22"/>
        </w:rPr>
        <w:t>contratações</w:t>
      </w:r>
      <w:proofErr w:type="spellEnd"/>
      <w:r w:rsidRPr="007721B4">
        <w:rPr>
          <w:rFonts w:ascii="Times New Roman" w:hAnsi="Times New Roman" w:cs="Times New Roman"/>
          <w:sz w:val="22"/>
          <w:szCs w:val="22"/>
        </w:rPr>
        <w:t xml:space="preserve"> anteriores foi considerado na </w:t>
      </w:r>
      <w:proofErr w:type="spellStart"/>
      <w:r w:rsidRPr="007721B4">
        <w:rPr>
          <w:rFonts w:ascii="Times New Roman" w:hAnsi="Times New Roman" w:cs="Times New Roman"/>
          <w:sz w:val="22"/>
          <w:szCs w:val="22"/>
        </w:rPr>
        <w:t>definição</w:t>
      </w:r>
      <w:proofErr w:type="spellEnd"/>
      <w:r w:rsidRPr="007721B4">
        <w:rPr>
          <w:rFonts w:ascii="Times New Roman" w:hAnsi="Times New Roman" w:cs="Times New Roman"/>
          <w:sz w:val="22"/>
          <w:szCs w:val="22"/>
        </w:rPr>
        <w:t xml:space="preserve"> do quantitativo estimado, mas, dada a imprevisibilidade da demanda futura, especialmente no contexto do Projeto de </w:t>
      </w:r>
      <w:proofErr w:type="spellStart"/>
      <w:r w:rsidRPr="007721B4">
        <w:rPr>
          <w:rFonts w:ascii="Times New Roman" w:hAnsi="Times New Roman" w:cs="Times New Roman"/>
          <w:sz w:val="22"/>
          <w:szCs w:val="22"/>
        </w:rPr>
        <w:t>Integração</w:t>
      </w:r>
      <w:proofErr w:type="spellEnd"/>
      <w:r w:rsidRPr="007721B4">
        <w:rPr>
          <w:rFonts w:ascii="Times New Roman" w:hAnsi="Times New Roman" w:cs="Times New Roman"/>
          <w:sz w:val="22"/>
          <w:szCs w:val="22"/>
        </w:rPr>
        <w:t xml:space="preserve"> do Rio </w:t>
      </w:r>
      <w:proofErr w:type="spellStart"/>
      <w:r w:rsidRPr="007721B4">
        <w:rPr>
          <w:rFonts w:ascii="Times New Roman" w:hAnsi="Times New Roman" w:cs="Times New Roman"/>
          <w:sz w:val="22"/>
          <w:szCs w:val="22"/>
        </w:rPr>
        <w:t>São</w:t>
      </w:r>
      <w:proofErr w:type="spellEnd"/>
      <w:r w:rsidRPr="007721B4">
        <w:rPr>
          <w:rFonts w:ascii="Times New Roman" w:hAnsi="Times New Roman" w:cs="Times New Roman"/>
          <w:sz w:val="22"/>
          <w:szCs w:val="22"/>
        </w:rPr>
        <w:t xml:space="preserve"> Francisco (PISF), a </w:t>
      </w:r>
      <w:proofErr w:type="spellStart"/>
      <w:r w:rsidRPr="007721B4">
        <w:rPr>
          <w:rFonts w:ascii="Times New Roman" w:hAnsi="Times New Roman" w:cs="Times New Roman"/>
          <w:sz w:val="22"/>
          <w:szCs w:val="22"/>
        </w:rPr>
        <w:t>definição</w:t>
      </w:r>
      <w:proofErr w:type="spellEnd"/>
      <w:r w:rsidRPr="007721B4">
        <w:rPr>
          <w:rFonts w:ascii="Times New Roman" w:hAnsi="Times New Roman" w:cs="Times New Roman"/>
          <w:sz w:val="22"/>
          <w:szCs w:val="22"/>
        </w:rPr>
        <w:t xml:space="preserve"> exata </w:t>
      </w:r>
      <w:proofErr w:type="spellStart"/>
      <w:r w:rsidRPr="007721B4">
        <w:rPr>
          <w:rFonts w:ascii="Times New Roman" w:hAnsi="Times New Roman" w:cs="Times New Roman"/>
          <w:sz w:val="22"/>
          <w:szCs w:val="22"/>
        </w:rPr>
        <w:lastRenderedPageBreak/>
        <w:t>não</w:t>
      </w:r>
      <w:proofErr w:type="spellEnd"/>
      <w:r w:rsidRPr="007721B4">
        <w:rPr>
          <w:rFonts w:ascii="Times New Roman" w:hAnsi="Times New Roman" w:cs="Times New Roman"/>
          <w:sz w:val="22"/>
          <w:szCs w:val="22"/>
        </w:rPr>
        <w:t xml:space="preserve"> é </w:t>
      </w:r>
      <w:proofErr w:type="spellStart"/>
      <w:r w:rsidRPr="007721B4">
        <w:rPr>
          <w:rFonts w:ascii="Times New Roman" w:hAnsi="Times New Roman" w:cs="Times New Roman"/>
          <w:sz w:val="22"/>
          <w:szCs w:val="22"/>
        </w:rPr>
        <w:t>viável</w:t>
      </w:r>
      <w:proofErr w:type="spellEnd"/>
      <w:r w:rsidRPr="007721B4">
        <w:rPr>
          <w:rFonts w:ascii="Times New Roman" w:hAnsi="Times New Roman" w:cs="Times New Roman"/>
          <w:sz w:val="22"/>
          <w:szCs w:val="22"/>
        </w:rPr>
        <w:t xml:space="preserve">. O SRP, portanto, oferece a flexibilidade </w:t>
      </w:r>
      <w:proofErr w:type="spellStart"/>
      <w:r w:rsidRPr="007721B4">
        <w:rPr>
          <w:rFonts w:ascii="Times New Roman" w:hAnsi="Times New Roman" w:cs="Times New Roman"/>
          <w:sz w:val="22"/>
          <w:szCs w:val="22"/>
        </w:rPr>
        <w:t>necessária</w:t>
      </w:r>
      <w:proofErr w:type="spellEnd"/>
      <w:r w:rsidRPr="007721B4">
        <w:rPr>
          <w:rFonts w:ascii="Times New Roman" w:hAnsi="Times New Roman" w:cs="Times New Roman"/>
          <w:sz w:val="22"/>
          <w:szCs w:val="22"/>
        </w:rPr>
        <w:t xml:space="preserve"> para adequar as </w:t>
      </w:r>
      <w:proofErr w:type="spellStart"/>
      <w:r w:rsidRPr="007721B4">
        <w:rPr>
          <w:rFonts w:ascii="Times New Roman" w:hAnsi="Times New Roman" w:cs="Times New Roman"/>
          <w:sz w:val="22"/>
          <w:szCs w:val="22"/>
        </w:rPr>
        <w:t>contratações</w:t>
      </w:r>
      <w:proofErr w:type="spellEnd"/>
      <w:r w:rsidRPr="007721B4">
        <w:rPr>
          <w:rFonts w:ascii="Times New Roman" w:hAnsi="Times New Roman" w:cs="Times New Roman"/>
          <w:sz w:val="22"/>
          <w:szCs w:val="22"/>
        </w:rPr>
        <w:t xml:space="preserve"> à demanda real durante a </w:t>
      </w:r>
      <w:proofErr w:type="spellStart"/>
      <w:r w:rsidRPr="007721B4">
        <w:rPr>
          <w:rFonts w:ascii="Times New Roman" w:hAnsi="Times New Roman" w:cs="Times New Roman"/>
          <w:sz w:val="22"/>
          <w:szCs w:val="22"/>
        </w:rPr>
        <w:t>vigência</w:t>
      </w:r>
      <w:proofErr w:type="spellEnd"/>
      <w:r w:rsidRPr="007721B4">
        <w:rPr>
          <w:rFonts w:ascii="Times New Roman" w:hAnsi="Times New Roman" w:cs="Times New Roman"/>
          <w:sz w:val="22"/>
          <w:szCs w:val="22"/>
        </w:rPr>
        <w:t xml:space="preserve"> da ata. </w:t>
      </w:r>
    </w:p>
    <w:p w14:paraId="3DAC18D4" w14:textId="6B931DFF" w:rsidR="007721B4" w:rsidRPr="007721B4" w:rsidRDefault="007721B4" w:rsidP="007721B4">
      <w:pPr>
        <w:ind w:left="2268"/>
        <w:jc w:val="both"/>
        <w:rPr>
          <w:rFonts w:ascii="Times New Roman" w:hAnsi="Times New Roman" w:cs="Times New Roman"/>
          <w:sz w:val="22"/>
          <w:szCs w:val="22"/>
        </w:rPr>
      </w:pPr>
      <w:r w:rsidRPr="007721B4">
        <w:rPr>
          <w:rFonts w:ascii="Times New Roman" w:hAnsi="Times New Roman" w:cs="Times New Roman"/>
          <w:sz w:val="22"/>
          <w:szCs w:val="22"/>
        </w:rPr>
        <w:t xml:space="preserve">Dessa forma, a justificativa apresentada nos autos atende aos requisitos legais está alinhada ao contexto da </w:t>
      </w:r>
      <w:proofErr w:type="spellStart"/>
      <w:r w:rsidRPr="007721B4">
        <w:rPr>
          <w:rFonts w:ascii="Times New Roman" w:hAnsi="Times New Roman" w:cs="Times New Roman"/>
          <w:sz w:val="22"/>
          <w:szCs w:val="22"/>
        </w:rPr>
        <w:t>contratação</w:t>
      </w:r>
      <w:proofErr w:type="spellEnd"/>
      <w:r w:rsidRPr="007721B4">
        <w:rPr>
          <w:rFonts w:ascii="Times New Roman" w:hAnsi="Times New Roman" w:cs="Times New Roman"/>
          <w:sz w:val="22"/>
          <w:szCs w:val="22"/>
        </w:rPr>
        <w:t xml:space="preserve">, </w:t>
      </w:r>
      <w:proofErr w:type="spellStart"/>
      <w:r w:rsidRPr="007721B4">
        <w:rPr>
          <w:rFonts w:ascii="Times New Roman" w:hAnsi="Times New Roman" w:cs="Times New Roman"/>
          <w:sz w:val="22"/>
          <w:szCs w:val="22"/>
        </w:rPr>
        <w:t>não</w:t>
      </w:r>
      <w:proofErr w:type="spellEnd"/>
      <w:r w:rsidRPr="007721B4">
        <w:rPr>
          <w:rFonts w:ascii="Times New Roman" w:hAnsi="Times New Roman" w:cs="Times New Roman"/>
          <w:sz w:val="22"/>
          <w:szCs w:val="22"/>
        </w:rPr>
        <w:t xml:space="preserve"> sendo </w:t>
      </w:r>
      <w:proofErr w:type="spellStart"/>
      <w:r w:rsidRPr="007721B4">
        <w:rPr>
          <w:rFonts w:ascii="Times New Roman" w:hAnsi="Times New Roman" w:cs="Times New Roman"/>
          <w:sz w:val="22"/>
          <w:szCs w:val="22"/>
        </w:rPr>
        <w:t>necessária</w:t>
      </w:r>
      <w:proofErr w:type="spellEnd"/>
      <w:r w:rsidRPr="007721B4">
        <w:rPr>
          <w:rFonts w:ascii="Times New Roman" w:hAnsi="Times New Roman" w:cs="Times New Roman"/>
          <w:sz w:val="22"/>
          <w:szCs w:val="22"/>
        </w:rPr>
        <w:t xml:space="preserve"> a </w:t>
      </w:r>
      <w:proofErr w:type="spellStart"/>
      <w:r w:rsidRPr="007721B4">
        <w:rPr>
          <w:rFonts w:ascii="Times New Roman" w:hAnsi="Times New Roman" w:cs="Times New Roman"/>
          <w:sz w:val="22"/>
          <w:szCs w:val="22"/>
        </w:rPr>
        <w:t>elaboração</w:t>
      </w:r>
      <w:proofErr w:type="spellEnd"/>
      <w:r w:rsidRPr="007721B4">
        <w:rPr>
          <w:rFonts w:ascii="Times New Roman" w:hAnsi="Times New Roman" w:cs="Times New Roman"/>
          <w:sz w:val="22"/>
          <w:szCs w:val="22"/>
        </w:rPr>
        <w:t xml:space="preserve"> de uma </w:t>
      </w:r>
      <w:proofErr w:type="spellStart"/>
      <w:r w:rsidRPr="007721B4">
        <w:rPr>
          <w:rFonts w:ascii="Times New Roman" w:hAnsi="Times New Roman" w:cs="Times New Roman"/>
          <w:sz w:val="22"/>
          <w:szCs w:val="22"/>
        </w:rPr>
        <w:t>memória</w:t>
      </w:r>
      <w:proofErr w:type="spellEnd"/>
      <w:r w:rsidRPr="007721B4">
        <w:rPr>
          <w:rFonts w:ascii="Times New Roman" w:hAnsi="Times New Roman" w:cs="Times New Roman"/>
          <w:sz w:val="22"/>
          <w:szCs w:val="22"/>
        </w:rPr>
        <w:t xml:space="preserve"> de </w:t>
      </w:r>
      <w:proofErr w:type="spellStart"/>
      <w:r w:rsidRPr="007721B4">
        <w:rPr>
          <w:rFonts w:ascii="Times New Roman" w:hAnsi="Times New Roman" w:cs="Times New Roman"/>
          <w:sz w:val="22"/>
          <w:szCs w:val="22"/>
        </w:rPr>
        <w:t>cálculo</w:t>
      </w:r>
      <w:proofErr w:type="spellEnd"/>
      <w:r w:rsidRPr="007721B4">
        <w:rPr>
          <w:rFonts w:ascii="Times New Roman" w:hAnsi="Times New Roman" w:cs="Times New Roman"/>
          <w:sz w:val="22"/>
          <w:szCs w:val="22"/>
        </w:rPr>
        <w:t xml:space="preserve"> detalhada, como sugerido. </w:t>
      </w:r>
      <w:r w:rsidR="00464F29" w:rsidRPr="00464F29">
        <w:rPr>
          <w:rFonts w:ascii="Times New Roman" w:hAnsi="Times New Roman" w:cs="Times New Roman"/>
          <w:sz w:val="22"/>
          <w:szCs w:val="22"/>
        </w:rPr>
        <w:t>“</w:t>
      </w:r>
    </w:p>
    <w:p w14:paraId="4C770B82" w14:textId="4C667114" w:rsidR="009D26C4" w:rsidRPr="00B541D7" w:rsidRDefault="002171AB" w:rsidP="007721B4">
      <w:pPr>
        <w:spacing w:before="120" w:after="120"/>
        <w:jc w:val="both"/>
        <w:rPr>
          <w:rFonts w:ascii="Times New Roman" w:hAnsi="Times New Roman" w:cs="Times New Roman"/>
        </w:rPr>
      </w:pPr>
      <w:r w:rsidRPr="00B541D7">
        <w:rPr>
          <w:rFonts w:ascii="Times New Roman" w:hAnsi="Times New Roman" w:cs="Times New Roman"/>
        </w:rPr>
        <w:t xml:space="preserve">Contudo, a legislação sobre o tema e os julgados do Tribunal de Contas da União têm considerado de suma importância, independente da modalidade de contratação, da indicação de memória dos quantitativos a serem licitados, de forma a ampliar a competitividade, por meio da economia de escala, norteando uma melhor contratação. </w:t>
      </w:r>
    </w:p>
    <w:p w14:paraId="63BF9BDC" w14:textId="38B8F667" w:rsidR="009D26C4" w:rsidRPr="00B541D7" w:rsidRDefault="009D26C4" w:rsidP="007721B4">
      <w:pPr>
        <w:spacing w:before="120" w:after="120"/>
        <w:jc w:val="both"/>
        <w:rPr>
          <w:rFonts w:ascii="Times New Roman" w:hAnsi="Times New Roman" w:cs="Times New Roman"/>
        </w:rPr>
      </w:pPr>
      <w:r w:rsidRPr="00B541D7">
        <w:rPr>
          <w:rFonts w:ascii="Times New Roman" w:hAnsi="Times New Roman" w:cs="Times New Roman"/>
        </w:rPr>
        <w:t>Conforme o artigo 3º do Decreto nº 11.462/2023, a adoção do SRP pela</w:t>
      </w:r>
      <w:r w:rsidR="002171AB" w:rsidRPr="00B541D7">
        <w:rPr>
          <w:rFonts w:ascii="Times New Roman" w:hAnsi="Times New Roman" w:cs="Times New Roman"/>
        </w:rPr>
        <w:t xml:space="preserve"> </w:t>
      </w:r>
      <w:r w:rsidRPr="00B541D7">
        <w:rPr>
          <w:rFonts w:ascii="Times New Roman" w:hAnsi="Times New Roman" w:cs="Times New Roman"/>
        </w:rPr>
        <w:t>Administração Pública pode se dar, em especial:</w:t>
      </w:r>
    </w:p>
    <w:p w14:paraId="69E5521B" w14:textId="52CDB3F1" w:rsidR="009D26C4" w:rsidRPr="00464F29" w:rsidRDefault="00B541D7" w:rsidP="007721B4">
      <w:pPr>
        <w:ind w:left="2268"/>
        <w:jc w:val="both"/>
        <w:rPr>
          <w:rFonts w:ascii="Times New Roman" w:hAnsi="Times New Roman" w:cs="Times New Roman"/>
          <w:sz w:val="22"/>
          <w:szCs w:val="22"/>
        </w:rPr>
      </w:pPr>
      <w:r w:rsidRPr="00464F29">
        <w:rPr>
          <w:rFonts w:ascii="Times New Roman" w:hAnsi="Times New Roman" w:cs="Times New Roman"/>
          <w:sz w:val="22"/>
          <w:szCs w:val="22"/>
        </w:rPr>
        <w:t xml:space="preserve">I - </w:t>
      </w:r>
      <w:proofErr w:type="gramStart"/>
      <w:r w:rsidR="009D26C4" w:rsidRPr="00464F29">
        <w:rPr>
          <w:rFonts w:ascii="Times New Roman" w:hAnsi="Times New Roman" w:cs="Times New Roman"/>
          <w:sz w:val="22"/>
          <w:szCs w:val="22"/>
        </w:rPr>
        <w:t>quando</w:t>
      </w:r>
      <w:proofErr w:type="gramEnd"/>
      <w:r w:rsidR="009D26C4" w:rsidRPr="00464F29">
        <w:rPr>
          <w:rFonts w:ascii="Times New Roman" w:hAnsi="Times New Roman" w:cs="Times New Roman"/>
          <w:sz w:val="22"/>
          <w:szCs w:val="22"/>
        </w:rPr>
        <w:t>, pelas características do objeto, houver necessidade de</w:t>
      </w:r>
      <w:r w:rsidR="002171AB" w:rsidRPr="00464F29">
        <w:rPr>
          <w:rFonts w:ascii="Times New Roman" w:hAnsi="Times New Roman" w:cs="Times New Roman"/>
          <w:sz w:val="22"/>
          <w:szCs w:val="22"/>
        </w:rPr>
        <w:t xml:space="preserve"> </w:t>
      </w:r>
      <w:r w:rsidR="009D26C4" w:rsidRPr="00464F29">
        <w:rPr>
          <w:rFonts w:ascii="Times New Roman" w:hAnsi="Times New Roman" w:cs="Times New Roman"/>
          <w:sz w:val="22"/>
          <w:szCs w:val="22"/>
        </w:rPr>
        <w:t>contratações permanentes ou frequentes;</w:t>
      </w:r>
    </w:p>
    <w:p w14:paraId="45CB7E8D" w14:textId="32AB1372" w:rsidR="009D26C4" w:rsidRPr="00464F29" w:rsidRDefault="00B541D7" w:rsidP="007721B4">
      <w:pPr>
        <w:ind w:left="2268"/>
        <w:jc w:val="both"/>
        <w:rPr>
          <w:rFonts w:ascii="Times New Roman" w:hAnsi="Times New Roman" w:cs="Times New Roman"/>
          <w:sz w:val="22"/>
          <w:szCs w:val="22"/>
        </w:rPr>
      </w:pPr>
      <w:r w:rsidRPr="00464F29">
        <w:rPr>
          <w:rFonts w:ascii="Times New Roman" w:hAnsi="Times New Roman" w:cs="Times New Roman"/>
          <w:sz w:val="22"/>
          <w:szCs w:val="22"/>
        </w:rPr>
        <w:t xml:space="preserve">II - </w:t>
      </w:r>
      <w:proofErr w:type="gramStart"/>
      <w:r w:rsidR="009D26C4" w:rsidRPr="00464F29">
        <w:rPr>
          <w:rFonts w:ascii="Times New Roman" w:hAnsi="Times New Roman" w:cs="Times New Roman"/>
          <w:sz w:val="22"/>
          <w:szCs w:val="22"/>
        </w:rPr>
        <w:t>quando</w:t>
      </w:r>
      <w:proofErr w:type="gramEnd"/>
      <w:r w:rsidR="009D26C4" w:rsidRPr="00464F29">
        <w:rPr>
          <w:rFonts w:ascii="Times New Roman" w:hAnsi="Times New Roman" w:cs="Times New Roman"/>
          <w:sz w:val="22"/>
          <w:szCs w:val="22"/>
        </w:rPr>
        <w:t xml:space="preserve"> for conveniente a aquisição de bens com previsão de entregas</w:t>
      </w:r>
      <w:r w:rsidR="002171AB" w:rsidRPr="00464F29">
        <w:rPr>
          <w:rFonts w:ascii="Times New Roman" w:hAnsi="Times New Roman" w:cs="Times New Roman"/>
          <w:sz w:val="22"/>
          <w:szCs w:val="22"/>
        </w:rPr>
        <w:t xml:space="preserve"> </w:t>
      </w:r>
      <w:r w:rsidR="009D26C4" w:rsidRPr="00464F29">
        <w:rPr>
          <w:rFonts w:ascii="Times New Roman" w:hAnsi="Times New Roman" w:cs="Times New Roman"/>
          <w:sz w:val="22"/>
          <w:szCs w:val="22"/>
        </w:rPr>
        <w:t>parceladas ou contratação de serviços remunerados por unidade de</w:t>
      </w:r>
      <w:r w:rsidR="002171AB" w:rsidRPr="00464F29">
        <w:rPr>
          <w:rFonts w:ascii="Times New Roman" w:hAnsi="Times New Roman" w:cs="Times New Roman"/>
          <w:sz w:val="22"/>
          <w:szCs w:val="22"/>
        </w:rPr>
        <w:t xml:space="preserve"> </w:t>
      </w:r>
      <w:r w:rsidR="009D26C4" w:rsidRPr="00464F29">
        <w:rPr>
          <w:rFonts w:ascii="Times New Roman" w:hAnsi="Times New Roman" w:cs="Times New Roman"/>
          <w:sz w:val="22"/>
          <w:szCs w:val="22"/>
        </w:rPr>
        <w:t>medida, como quantidade de horas de serviço, postos de trabalho ou</w:t>
      </w:r>
      <w:r w:rsidR="002171AB" w:rsidRPr="00464F29">
        <w:rPr>
          <w:rFonts w:ascii="Times New Roman" w:hAnsi="Times New Roman" w:cs="Times New Roman"/>
          <w:sz w:val="22"/>
          <w:szCs w:val="22"/>
        </w:rPr>
        <w:t xml:space="preserve"> </w:t>
      </w:r>
      <w:r w:rsidR="009D26C4" w:rsidRPr="00464F29">
        <w:rPr>
          <w:rFonts w:ascii="Times New Roman" w:hAnsi="Times New Roman" w:cs="Times New Roman"/>
          <w:sz w:val="22"/>
          <w:szCs w:val="22"/>
        </w:rPr>
        <w:t>em regime de tarefa;</w:t>
      </w:r>
    </w:p>
    <w:p w14:paraId="0A72CBA3" w14:textId="18F590F9" w:rsidR="009D26C4" w:rsidRPr="00464F29" w:rsidRDefault="00B541D7" w:rsidP="007721B4">
      <w:pPr>
        <w:ind w:left="2268"/>
        <w:jc w:val="both"/>
        <w:rPr>
          <w:rFonts w:ascii="Times New Roman" w:hAnsi="Times New Roman" w:cs="Times New Roman"/>
          <w:sz w:val="22"/>
          <w:szCs w:val="22"/>
        </w:rPr>
      </w:pPr>
      <w:r w:rsidRPr="00464F29">
        <w:rPr>
          <w:rFonts w:ascii="Times New Roman" w:hAnsi="Times New Roman" w:cs="Times New Roman"/>
          <w:sz w:val="22"/>
          <w:szCs w:val="22"/>
        </w:rPr>
        <w:t xml:space="preserve">III - </w:t>
      </w:r>
      <w:r w:rsidR="009D26C4" w:rsidRPr="00464F29">
        <w:rPr>
          <w:rFonts w:ascii="Times New Roman" w:hAnsi="Times New Roman" w:cs="Times New Roman"/>
          <w:sz w:val="22"/>
          <w:szCs w:val="22"/>
        </w:rPr>
        <w:t>quando for conveniente para atendimento a mais de um órgão ou a</w:t>
      </w:r>
      <w:r w:rsidR="002171AB" w:rsidRPr="00464F29">
        <w:rPr>
          <w:rFonts w:ascii="Times New Roman" w:hAnsi="Times New Roman" w:cs="Times New Roman"/>
          <w:sz w:val="22"/>
          <w:szCs w:val="22"/>
        </w:rPr>
        <w:t xml:space="preserve"> </w:t>
      </w:r>
      <w:r w:rsidR="009D26C4" w:rsidRPr="00464F29">
        <w:rPr>
          <w:rFonts w:ascii="Times New Roman" w:hAnsi="Times New Roman" w:cs="Times New Roman"/>
          <w:sz w:val="22"/>
          <w:szCs w:val="22"/>
        </w:rPr>
        <w:t>mais de uma entidade, inclusive nas compras centralizadas;</w:t>
      </w:r>
    </w:p>
    <w:p w14:paraId="6C8AC5C8" w14:textId="711CED5D" w:rsidR="009D26C4" w:rsidRPr="00464F29" w:rsidRDefault="00B541D7" w:rsidP="007721B4">
      <w:pPr>
        <w:ind w:left="2268"/>
        <w:jc w:val="both"/>
        <w:rPr>
          <w:rFonts w:ascii="Times New Roman" w:hAnsi="Times New Roman" w:cs="Times New Roman"/>
          <w:sz w:val="22"/>
          <w:szCs w:val="22"/>
        </w:rPr>
      </w:pPr>
      <w:r w:rsidRPr="00464F29">
        <w:rPr>
          <w:rFonts w:ascii="Times New Roman" w:hAnsi="Times New Roman" w:cs="Times New Roman"/>
          <w:sz w:val="22"/>
          <w:szCs w:val="22"/>
        </w:rPr>
        <w:t xml:space="preserve">IV - </w:t>
      </w:r>
      <w:proofErr w:type="gramStart"/>
      <w:r w:rsidR="009D26C4" w:rsidRPr="00464F29">
        <w:rPr>
          <w:rFonts w:ascii="Times New Roman" w:hAnsi="Times New Roman" w:cs="Times New Roman"/>
          <w:sz w:val="22"/>
          <w:szCs w:val="22"/>
        </w:rPr>
        <w:t>quando</w:t>
      </w:r>
      <w:proofErr w:type="gramEnd"/>
      <w:r w:rsidR="009D26C4" w:rsidRPr="00464F29">
        <w:rPr>
          <w:rFonts w:ascii="Times New Roman" w:hAnsi="Times New Roman" w:cs="Times New Roman"/>
          <w:sz w:val="22"/>
          <w:szCs w:val="22"/>
        </w:rPr>
        <w:t xml:space="preserve"> for atender a execução descentralizada de programa ou</w:t>
      </w:r>
      <w:r w:rsidR="002171AB" w:rsidRPr="00464F29">
        <w:rPr>
          <w:rFonts w:ascii="Times New Roman" w:hAnsi="Times New Roman" w:cs="Times New Roman"/>
          <w:sz w:val="22"/>
          <w:szCs w:val="22"/>
        </w:rPr>
        <w:t xml:space="preserve"> </w:t>
      </w:r>
      <w:r w:rsidR="009D26C4" w:rsidRPr="00464F29">
        <w:rPr>
          <w:rFonts w:ascii="Times New Roman" w:hAnsi="Times New Roman" w:cs="Times New Roman"/>
          <w:sz w:val="22"/>
          <w:szCs w:val="22"/>
        </w:rPr>
        <w:t>projeto federal, por meio de compra nacional ou da adesão para fins</w:t>
      </w:r>
      <w:r w:rsidR="002171AB" w:rsidRPr="00464F29">
        <w:rPr>
          <w:rFonts w:ascii="Times New Roman" w:hAnsi="Times New Roman" w:cs="Times New Roman"/>
          <w:sz w:val="22"/>
          <w:szCs w:val="22"/>
        </w:rPr>
        <w:t xml:space="preserve"> </w:t>
      </w:r>
      <w:r w:rsidR="009D26C4" w:rsidRPr="00464F29">
        <w:rPr>
          <w:rFonts w:ascii="Times New Roman" w:hAnsi="Times New Roman" w:cs="Times New Roman"/>
          <w:sz w:val="22"/>
          <w:szCs w:val="22"/>
        </w:rPr>
        <w:t>de transferências; ou</w:t>
      </w:r>
    </w:p>
    <w:p w14:paraId="4A94DD9E" w14:textId="033E6AF1" w:rsidR="009D26C4" w:rsidRPr="00464F29" w:rsidRDefault="009D26C4" w:rsidP="007721B4">
      <w:pPr>
        <w:ind w:left="2268"/>
        <w:jc w:val="both"/>
        <w:rPr>
          <w:rFonts w:ascii="Times New Roman" w:hAnsi="Times New Roman" w:cs="Times New Roman"/>
          <w:sz w:val="22"/>
          <w:szCs w:val="22"/>
        </w:rPr>
      </w:pPr>
      <w:r w:rsidRPr="00464F29">
        <w:rPr>
          <w:rFonts w:ascii="Times New Roman" w:hAnsi="Times New Roman" w:cs="Times New Roman"/>
          <w:sz w:val="22"/>
          <w:szCs w:val="22"/>
        </w:rPr>
        <w:t>•</w:t>
      </w:r>
      <w:r w:rsidR="00B541D7" w:rsidRPr="00464F29">
        <w:rPr>
          <w:rFonts w:ascii="Times New Roman" w:hAnsi="Times New Roman" w:cs="Times New Roman"/>
          <w:sz w:val="22"/>
          <w:szCs w:val="22"/>
        </w:rPr>
        <w:t xml:space="preserve">V - </w:t>
      </w:r>
      <w:r w:rsidRPr="00464F29">
        <w:rPr>
          <w:rFonts w:ascii="Times New Roman" w:hAnsi="Times New Roman" w:cs="Times New Roman"/>
          <w:sz w:val="22"/>
          <w:szCs w:val="22"/>
        </w:rPr>
        <w:t>quando, pela natureza do objeto, não for possível definir previamente</w:t>
      </w:r>
      <w:r w:rsidR="002171AB" w:rsidRPr="00464F29">
        <w:rPr>
          <w:rFonts w:ascii="Times New Roman" w:hAnsi="Times New Roman" w:cs="Times New Roman"/>
          <w:sz w:val="22"/>
          <w:szCs w:val="22"/>
        </w:rPr>
        <w:t xml:space="preserve"> </w:t>
      </w:r>
      <w:r w:rsidRPr="00464F29">
        <w:rPr>
          <w:rFonts w:ascii="Times New Roman" w:hAnsi="Times New Roman" w:cs="Times New Roman"/>
          <w:sz w:val="22"/>
          <w:szCs w:val="22"/>
        </w:rPr>
        <w:t>o quantitativo a ser demandado pela Administração.</w:t>
      </w:r>
    </w:p>
    <w:p w14:paraId="2CF3D007" w14:textId="2D151BE1" w:rsidR="00694F49" w:rsidRPr="00694F49" w:rsidRDefault="00694F49" w:rsidP="007721B4">
      <w:pPr>
        <w:spacing w:before="120" w:after="120"/>
        <w:jc w:val="both"/>
        <w:rPr>
          <w:rFonts w:ascii="Times New Roman" w:hAnsi="Times New Roman" w:cs="Times New Roman"/>
        </w:rPr>
      </w:pPr>
      <w:r w:rsidRPr="00694F49">
        <w:rPr>
          <w:rFonts w:ascii="Times New Roman" w:hAnsi="Times New Roman" w:cs="Times New Roman"/>
        </w:rPr>
        <w:t>Independentemente do bem a ser adquirido ou da natureza do serviço a ser prestado, a entidade deve justificar como estimou a quantidade a ser contratada, baseada em dados empíricos e objetivamente comprovados</w:t>
      </w:r>
      <w:r w:rsidR="002171AB" w:rsidRPr="00B541D7">
        <w:rPr>
          <w:rFonts w:ascii="Times New Roman" w:hAnsi="Times New Roman" w:cs="Times New Roman"/>
        </w:rPr>
        <w:t>, inclusive quand</w:t>
      </w:r>
      <w:r w:rsidR="00B541D7" w:rsidRPr="00B541D7">
        <w:rPr>
          <w:rFonts w:ascii="Times New Roman" w:hAnsi="Times New Roman" w:cs="Times New Roman"/>
        </w:rPr>
        <w:t>o</w:t>
      </w:r>
      <w:r w:rsidR="002171AB" w:rsidRPr="00B541D7">
        <w:rPr>
          <w:rFonts w:ascii="Times New Roman" w:hAnsi="Times New Roman" w:cs="Times New Roman"/>
        </w:rPr>
        <w:t xml:space="preserve"> justifica a adoção do SRP no inciso </w:t>
      </w:r>
      <w:r w:rsidR="00B541D7" w:rsidRPr="00B541D7">
        <w:rPr>
          <w:rFonts w:ascii="Times New Roman" w:hAnsi="Times New Roman" w:cs="Times New Roman"/>
        </w:rPr>
        <w:t xml:space="preserve">V do art. </w:t>
      </w:r>
      <w:r w:rsidR="00464F29" w:rsidRPr="00B541D7">
        <w:rPr>
          <w:rFonts w:ascii="Times New Roman" w:hAnsi="Times New Roman" w:cs="Times New Roman"/>
        </w:rPr>
        <w:t>supracitado</w:t>
      </w:r>
      <w:r w:rsidRPr="00694F49">
        <w:rPr>
          <w:rFonts w:ascii="Times New Roman" w:hAnsi="Times New Roman" w:cs="Times New Roman"/>
        </w:rPr>
        <w:t xml:space="preserve">. </w:t>
      </w:r>
      <w:r w:rsidR="00B541D7" w:rsidRPr="00B541D7">
        <w:rPr>
          <w:rFonts w:ascii="Times New Roman" w:hAnsi="Times New Roman" w:cs="Times New Roman"/>
        </w:rPr>
        <w:t>Para tanto, p</w:t>
      </w:r>
      <w:r w:rsidRPr="00694F49">
        <w:rPr>
          <w:rFonts w:ascii="Times New Roman" w:hAnsi="Times New Roman" w:cs="Times New Roman"/>
        </w:rPr>
        <w:t xml:space="preserve">odem ser utilizados relatórios estatísticos de consumo médio, mapas de acompanhamentos, memória de cálculo, histórico de consumo, demandas reprimidas, expectativas de alteração na demanda futura, estoque atual, referência </w:t>
      </w:r>
      <w:proofErr w:type="gramStart"/>
      <w:r w:rsidRPr="00694F49">
        <w:rPr>
          <w:rFonts w:ascii="Times New Roman" w:hAnsi="Times New Roman" w:cs="Times New Roman"/>
        </w:rPr>
        <w:t>técnica, etc.</w:t>
      </w:r>
      <w:proofErr w:type="gramEnd"/>
    </w:p>
    <w:p w14:paraId="2080580A" w14:textId="69634F81" w:rsidR="00694F49" w:rsidRPr="00694F49" w:rsidRDefault="00694F49" w:rsidP="007721B4">
      <w:pPr>
        <w:spacing w:before="120" w:after="120"/>
        <w:jc w:val="both"/>
        <w:rPr>
          <w:rFonts w:ascii="Times New Roman" w:hAnsi="Times New Roman" w:cs="Times New Roman"/>
        </w:rPr>
      </w:pPr>
      <w:r w:rsidRPr="00694F49">
        <w:rPr>
          <w:rFonts w:ascii="Times New Roman" w:hAnsi="Times New Roman" w:cs="Times New Roman"/>
        </w:rPr>
        <w:t xml:space="preserve">Dessa forma, é recomendável que a </w:t>
      </w:r>
      <w:r w:rsidR="00464F29">
        <w:rPr>
          <w:rFonts w:ascii="Times New Roman" w:hAnsi="Times New Roman" w:cs="Times New Roman"/>
        </w:rPr>
        <w:t>E</w:t>
      </w:r>
      <w:r w:rsidRPr="00694F49">
        <w:rPr>
          <w:rFonts w:ascii="Times New Roman" w:hAnsi="Times New Roman" w:cs="Times New Roman"/>
        </w:rPr>
        <w:t xml:space="preserve">quipe de </w:t>
      </w:r>
      <w:r w:rsidR="00464F29">
        <w:rPr>
          <w:rFonts w:ascii="Times New Roman" w:hAnsi="Times New Roman" w:cs="Times New Roman"/>
        </w:rPr>
        <w:t>P</w:t>
      </w:r>
      <w:r w:rsidRPr="00694F49">
        <w:rPr>
          <w:rFonts w:ascii="Times New Roman" w:hAnsi="Times New Roman" w:cs="Times New Roman"/>
        </w:rPr>
        <w:t>lanejamento da contratação defina método para estimar as quantidades necessárias e documente a aplicação do método no processo de contratação.</w:t>
      </w:r>
    </w:p>
    <w:p w14:paraId="314068D1" w14:textId="59037778" w:rsidR="00694F49" w:rsidRPr="00B541D7" w:rsidRDefault="00B541D7" w:rsidP="007721B4">
      <w:pPr>
        <w:spacing w:before="120" w:after="120"/>
        <w:jc w:val="both"/>
        <w:rPr>
          <w:rFonts w:ascii="Times New Roman" w:hAnsi="Times New Roman" w:cs="Times New Roman"/>
        </w:rPr>
      </w:pPr>
      <w:r w:rsidRPr="00B541D7">
        <w:rPr>
          <w:rFonts w:ascii="Times New Roman" w:hAnsi="Times New Roman" w:cs="Times New Roman"/>
        </w:rPr>
        <w:t>Neste mesmo norte, o</w:t>
      </w:r>
      <w:r w:rsidR="00694F49" w:rsidRPr="00B541D7">
        <w:rPr>
          <w:rFonts w:ascii="Times New Roman" w:hAnsi="Times New Roman" w:cs="Times New Roman"/>
        </w:rPr>
        <w:t xml:space="preserve"> TCU tem recomendado às Entidades da Administração Pública que “</w:t>
      </w:r>
      <w:r w:rsidR="00694F49" w:rsidRPr="00464F29">
        <w:rPr>
          <w:rFonts w:ascii="Times New Roman" w:hAnsi="Times New Roman" w:cs="Times New Roman"/>
          <w:i/>
          <w:iCs/>
        </w:rPr>
        <w:t>façam constar no Projeto Básico dos processos licitatórios justificativa detalhada da necessidade dos bens e serviços a serem adquiridos, com demonstrativo de resultados a serem alcançados em termos de economicidade e de melhor aproveitamento dos recursos humanos, materiais e financeiros disponíveis, de acordo com o previsto no art. 2º, inciso III, do Decreto nº 2.271/1997” (Acórdão TCU nº 669/2008 – Plenário</w:t>
      </w:r>
      <w:r w:rsidR="00694F49" w:rsidRPr="00B541D7">
        <w:rPr>
          <w:rFonts w:ascii="Times New Roman" w:hAnsi="Times New Roman" w:cs="Times New Roman"/>
        </w:rPr>
        <w:t>).</w:t>
      </w:r>
      <w:r w:rsidR="00464F29">
        <w:rPr>
          <w:rFonts w:ascii="Times New Roman" w:hAnsi="Times New Roman" w:cs="Times New Roman"/>
        </w:rPr>
        <w:t>”</w:t>
      </w:r>
    </w:p>
    <w:p w14:paraId="67A95B11" w14:textId="6B943EF7" w:rsidR="00694F49" w:rsidRPr="00694F49" w:rsidRDefault="00694F49" w:rsidP="007721B4">
      <w:pPr>
        <w:spacing w:before="120" w:after="120"/>
        <w:jc w:val="both"/>
        <w:rPr>
          <w:rFonts w:ascii="Times New Roman" w:hAnsi="Times New Roman" w:cs="Times New Roman"/>
        </w:rPr>
      </w:pPr>
      <w:r w:rsidRPr="00B541D7">
        <w:rPr>
          <w:rFonts w:ascii="Times New Roman" w:hAnsi="Times New Roman" w:cs="Times New Roman"/>
        </w:rPr>
        <w:t>O</w:t>
      </w:r>
      <w:r w:rsidRPr="00694F49">
        <w:rPr>
          <w:rFonts w:ascii="Times New Roman" w:hAnsi="Times New Roman" w:cs="Times New Roman"/>
        </w:rPr>
        <w:t xml:space="preserve"> Acórdão 991/2009, do Plenário do TCU, a Corte de Contas menciona obra do professor Jorge Ulisses </w:t>
      </w:r>
      <w:proofErr w:type="spellStart"/>
      <w:r w:rsidRPr="00694F49">
        <w:rPr>
          <w:rFonts w:ascii="Times New Roman" w:hAnsi="Times New Roman" w:cs="Times New Roman"/>
        </w:rPr>
        <w:t>Jacoby</w:t>
      </w:r>
      <w:proofErr w:type="spellEnd"/>
      <w:r w:rsidRPr="00694F49">
        <w:rPr>
          <w:rFonts w:ascii="Times New Roman" w:hAnsi="Times New Roman" w:cs="Times New Roman"/>
        </w:rPr>
        <w:t xml:space="preserve"> Fernandes, na qual o professor salienta que um SRP bem planejado é aquele que o órgão adquire em média 90% a 95% do quantitativo estimado:</w:t>
      </w:r>
    </w:p>
    <w:p w14:paraId="32D0905D" w14:textId="0058F75C" w:rsidR="00694F49" w:rsidRPr="007721B4" w:rsidRDefault="00B541D7" w:rsidP="007721B4">
      <w:pPr>
        <w:ind w:left="2268"/>
        <w:jc w:val="both"/>
        <w:rPr>
          <w:rFonts w:ascii="Times New Roman" w:hAnsi="Times New Roman" w:cs="Times New Roman"/>
          <w:sz w:val="22"/>
          <w:szCs w:val="22"/>
        </w:rPr>
      </w:pPr>
      <w:r w:rsidRPr="007721B4">
        <w:rPr>
          <w:rFonts w:ascii="Times New Roman" w:hAnsi="Times New Roman" w:cs="Times New Roman"/>
          <w:i/>
          <w:iCs/>
          <w:sz w:val="22"/>
          <w:szCs w:val="22"/>
        </w:rPr>
        <w:t>“</w:t>
      </w:r>
      <w:r w:rsidR="00694F49" w:rsidRPr="00694F49">
        <w:rPr>
          <w:rFonts w:ascii="Times New Roman" w:hAnsi="Times New Roman" w:cs="Times New Roman"/>
          <w:sz w:val="22"/>
          <w:szCs w:val="22"/>
        </w:rPr>
        <w:t>É certo que a Administração passará a encontrar cada vez mais vantajosas propostas quando puder exibir aos licitantes que as suas expectativas de consumo chegam a 90 ou 95% de acerto.</w:t>
      </w:r>
      <w:r w:rsidRPr="007721B4">
        <w:rPr>
          <w:rFonts w:ascii="Times New Roman" w:hAnsi="Times New Roman" w:cs="Times New Roman"/>
          <w:sz w:val="22"/>
          <w:szCs w:val="22"/>
        </w:rPr>
        <w:t>”</w:t>
      </w:r>
      <w:r w:rsidR="00694F49" w:rsidRPr="00694F49">
        <w:rPr>
          <w:rFonts w:ascii="Times New Roman" w:hAnsi="Times New Roman" w:cs="Times New Roman"/>
          <w:sz w:val="22"/>
          <w:szCs w:val="22"/>
        </w:rPr>
        <w:t xml:space="preserve"> [FERNANDES, Jorge Ulisses </w:t>
      </w:r>
      <w:proofErr w:type="spellStart"/>
      <w:r w:rsidR="00694F49" w:rsidRPr="00694F49">
        <w:rPr>
          <w:rFonts w:ascii="Times New Roman" w:hAnsi="Times New Roman" w:cs="Times New Roman"/>
          <w:sz w:val="22"/>
          <w:szCs w:val="22"/>
        </w:rPr>
        <w:t>Jacoby</w:t>
      </w:r>
      <w:proofErr w:type="spellEnd"/>
      <w:r w:rsidR="00694F49" w:rsidRPr="00694F49">
        <w:rPr>
          <w:rFonts w:ascii="Times New Roman" w:hAnsi="Times New Roman" w:cs="Times New Roman"/>
          <w:sz w:val="22"/>
          <w:szCs w:val="22"/>
        </w:rPr>
        <w:t>. Sistema de registro de preços e pregão. Belo Horizonte: Fórum, 2003. p. 117]</w:t>
      </w:r>
    </w:p>
    <w:p w14:paraId="0FBC2965" w14:textId="75D95425" w:rsidR="00694F49" w:rsidRPr="00694F49" w:rsidRDefault="00694F49" w:rsidP="007721B4">
      <w:pPr>
        <w:spacing w:before="120" w:after="120"/>
        <w:jc w:val="both"/>
        <w:rPr>
          <w:rFonts w:ascii="Times New Roman" w:hAnsi="Times New Roman" w:cs="Times New Roman"/>
        </w:rPr>
      </w:pPr>
      <w:r w:rsidRPr="00694F49">
        <w:rPr>
          <w:rFonts w:ascii="Times New Roman" w:hAnsi="Times New Roman" w:cs="Times New Roman"/>
        </w:rPr>
        <w:lastRenderedPageBreak/>
        <w:t>Ainda, pode-se citar os Acórdãos 3217/2014, 1175/2017 e 998/2016, todos do Plenário, que enfatizam a importância do planejamento.</w:t>
      </w:r>
    </w:p>
    <w:p w14:paraId="78964297" w14:textId="77777777" w:rsidR="00B541D7" w:rsidRPr="00B541D7" w:rsidRDefault="00B541D7" w:rsidP="007721B4">
      <w:pPr>
        <w:spacing w:before="120" w:after="120"/>
        <w:jc w:val="both"/>
        <w:rPr>
          <w:rFonts w:ascii="Times New Roman" w:hAnsi="Times New Roman" w:cs="Times New Roman"/>
        </w:rPr>
      </w:pPr>
      <w:r w:rsidRPr="00B541D7">
        <w:rPr>
          <w:rFonts w:ascii="Times New Roman" w:hAnsi="Times New Roman" w:cs="Times New Roman"/>
        </w:rPr>
        <w:t>Sobre o tema também, cite-se o</w:t>
      </w:r>
      <w:r w:rsidR="00694F49" w:rsidRPr="00694F49">
        <w:rPr>
          <w:rFonts w:ascii="Times New Roman" w:hAnsi="Times New Roman" w:cs="Times New Roman"/>
        </w:rPr>
        <w:t xml:space="preserve"> item 9.3.4, do Acórdão nº 694/2014-Plenário do TCU, </w:t>
      </w:r>
      <w:r w:rsidRPr="00B541D7">
        <w:rPr>
          <w:rFonts w:ascii="Times New Roman" w:hAnsi="Times New Roman" w:cs="Times New Roman"/>
        </w:rPr>
        <w:t xml:space="preserve">“a seguir transcrito: </w:t>
      </w:r>
    </w:p>
    <w:p w14:paraId="3DDF7304" w14:textId="0676581F" w:rsidR="00694F49" w:rsidRPr="00694F49" w:rsidRDefault="00B541D7" w:rsidP="00B541D7">
      <w:pPr>
        <w:ind w:left="2268"/>
        <w:jc w:val="both"/>
        <w:rPr>
          <w:rFonts w:ascii="Times New Roman" w:hAnsi="Times New Roman" w:cs="Times New Roman"/>
        </w:rPr>
      </w:pPr>
      <w:r w:rsidRPr="00B541D7">
        <w:rPr>
          <w:rFonts w:ascii="Times New Roman" w:hAnsi="Times New Roman" w:cs="Times New Roman"/>
        </w:rPr>
        <w:t>“</w:t>
      </w:r>
      <w:r w:rsidR="00694F49" w:rsidRPr="00694F49">
        <w:rPr>
          <w:rFonts w:ascii="Times New Roman" w:hAnsi="Times New Roman" w:cs="Times New Roman"/>
        </w:rPr>
        <w:t>a definição das unidades e das quantidades a serem adquiridas deve ser efetivada em função do consumo e da utilização prováveis, cuja estimativa deve ser obtida, sempre que possível, mediante adequadas técnicas quantitativas de estimação, nos termos do art. 15, §7º, inciso II, da Lei nº 8.666/1993.</w:t>
      </w:r>
    </w:p>
    <w:p w14:paraId="5167D8B9" w14:textId="77777777" w:rsidR="00694F49" w:rsidRPr="00694F49" w:rsidRDefault="00694F49" w:rsidP="00B541D7">
      <w:pPr>
        <w:ind w:left="2268"/>
        <w:jc w:val="both"/>
        <w:rPr>
          <w:rFonts w:ascii="Times New Roman" w:hAnsi="Times New Roman" w:cs="Times New Roman"/>
        </w:rPr>
      </w:pPr>
      <w:r w:rsidRPr="00694F49">
        <w:rPr>
          <w:rFonts w:ascii="Times New Roman" w:hAnsi="Times New Roman" w:cs="Times New Roman"/>
        </w:rPr>
        <w:t xml:space="preserve">Ao superestimar quantitativos no âmbito do sistema de registro de preços, por exemplo, o gestor não observa os princípios da boa-fé e da confiança, uma vez que induz a empresa fornecedora à falsa expectativa de contratação e, ainda, pode </w:t>
      </w:r>
      <w:r w:rsidRPr="00694F49">
        <w:rPr>
          <w:rFonts w:ascii="Times New Roman" w:hAnsi="Times New Roman" w:cs="Times New Roman"/>
          <w:b/>
          <w:bCs/>
        </w:rPr>
        <w:t>frustrar a competitividade do certame</w:t>
      </w:r>
      <w:r w:rsidRPr="00694F49">
        <w:rPr>
          <w:rFonts w:ascii="Times New Roman" w:hAnsi="Times New Roman" w:cs="Times New Roman"/>
        </w:rPr>
        <w:t>, ao inibir a participação de fornecedores capazes de oferecer quantitativos menores do bem a ser adquirido.</w:t>
      </w:r>
    </w:p>
    <w:p w14:paraId="17F20235" w14:textId="77777777" w:rsidR="00694F49" w:rsidRPr="00694F49" w:rsidRDefault="00694F49" w:rsidP="00B541D7">
      <w:pPr>
        <w:ind w:left="2268"/>
        <w:jc w:val="both"/>
        <w:rPr>
          <w:rFonts w:ascii="Times New Roman" w:hAnsi="Times New Roman" w:cs="Times New Roman"/>
        </w:rPr>
      </w:pPr>
      <w:r w:rsidRPr="00694F49">
        <w:rPr>
          <w:rFonts w:ascii="Times New Roman" w:hAnsi="Times New Roman" w:cs="Times New Roman"/>
        </w:rPr>
        <w:t>…</w:t>
      </w:r>
    </w:p>
    <w:p w14:paraId="3A4B6C4B" w14:textId="77777777" w:rsidR="00694F49" w:rsidRPr="00694F49" w:rsidRDefault="00694F49" w:rsidP="00B541D7">
      <w:pPr>
        <w:ind w:left="2268"/>
        <w:jc w:val="both"/>
        <w:rPr>
          <w:rFonts w:ascii="Times New Roman" w:hAnsi="Times New Roman" w:cs="Times New Roman"/>
        </w:rPr>
      </w:pPr>
      <w:r w:rsidRPr="00694F49">
        <w:rPr>
          <w:rFonts w:ascii="Times New Roman" w:hAnsi="Times New Roman" w:cs="Times New Roman"/>
        </w:rPr>
        <w:t>A falta de transparência quanto ao regime efetivo das futuras compras também pode contribuir fortemente para afastar interessados. Imagine participar de um certame para registrar 100.000 cadeiras a serem potencialmente fornecidas ao longo de 12 meses, sem ter qualquer segurança se, de fato, alguma unidade será requisitada, ou se todas as unidades podem ser solicitadas de uma vez. Não há como se preparar para “fornecimentos-surpresa” como esses.</w:t>
      </w:r>
    </w:p>
    <w:p w14:paraId="69F489BD" w14:textId="76FDDAD8" w:rsidR="00694F49" w:rsidRPr="00B541D7" w:rsidRDefault="00694F49" w:rsidP="00B541D7">
      <w:pPr>
        <w:ind w:left="2268"/>
        <w:jc w:val="both"/>
        <w:rPr>
          <w:rFonts w:ascii="Times New Roman" w:hAnsi="Times New Roman" w:cs="Times New Roman"/>
        </w:rPr>
      </w:pPr>
      <w:r w:rsidRPr="00B541D7">
        <w:rPr>
          <w:rFonts w:ascii="Times New Roman" w:hAnsi="Times New Roman" w:cs="Times New Roman"/>
        </w:rPr>
        <w:t>Neste passo, a indicação de um quantitativo aproximado que melhor reflita as necessidades da contratação, poderá nortear as propostas dos fornecedores, e o caminho para a melhor contratação.</w:t>
      </w:r>
      <w:r w:rsidR="007721B4">
        <w:rPr>
          <w:rFonts w:ascii="Times New Roman" w:hAnsi="Times New Roman" w:cs="Times New Roman"/>
        </w:rPr>
        <w:t>”</w:t>
      </w:r>
    </w:p>
    <w:p w14:paraId="6D51194F" w14:textId="77777777" w:rsidR="00B541D7" w:rsidRPr="00694F49" w:rsidRDefault="00B541D7" w:rsidP="00A05E7D">
      <w:pPr>
        <w:spacing w:before="120" w:after="120"/>
        <w:jc w:val="both"/>
        <w:rPr>
          <w:rFonts w:ascii="Times New Roman" w:hAnsi="Times New Roman" w:cs="Times New Roman"/>
        </w:rPr>
      </w:pPr>
      <w:r w:rsidRPr="00694F49">
        <w:rPr>
          <w:rFonts w:ascii="Times New Roman" w:hAnsi="Times New Roman" w:cs="Times New Roman"/>
        </w:rPr>
        <w:t>A respeito da superestimativa de quantitativos no âmbito de processos licitatórios, em razão da sua importância e particular clareza sobre o tema, apresentamos a seguir trecho do voto condutor do Acórdão TCU nº 331/2009-Plenário:</w:t>
      </w:r>
    </w:p>
    <w:p w14:paraId="5B44D5A5" w14:textId="77777777" w:rsidR="00B541D7" w:rsidRPr="00694F49" w:rsidRDefault="00B541D7" w:rsidP="007721B4">
      <w:pPr>
        <w:ind w:left="2268"/>
        <w:jc w:val="both"/>
        <w:rPr>
          <w:rFonts w:ascii="Times New Roman" w:hAnsi="Times New Roman" w:cs="Times New Roman"/>
          <w:sz w:val="22"/>
          <w:szCs w:val="22"/>
        </w:rPr>
      </w:pPr>
      <w:r w:rsidRPr="00464F29">
        <w:rPr>
          <w:rFonts w:ascii="Times New Roman" w:hAnsi="Times New Roman" w:cs="Times New Roman"/>
          <w:sz w:val="22"/>
          <w:szCs w:val="22"/>
        </w:rPr>
        <w:t>“</w:t>
      </w:r>
      <w:r w:rsidRPr="00694F49">
        <w:rPr>
          <w:rFonts w:ascii="Times New Roman" w:hAnsi="Times New Roman" w:cs="Times New Roman"/>
          <w:sz w:val="22"/>
          <w:szCs w:val="22"/>
        </w:rPr>
        <w:t xml:space="preserve">Inadmissível que a própria Administração reconheça como legítima a </w:t>
      </w:r>
      <w:r w:rsidRPr="00694F49">
        <w:rPr>
          <w:rFonts w:ascii="Times New Roman" w:hAnsi="Times New Roman" w:cs="Times New Roman"/>
          <w:b/>
          <w:bCs/>
          <w:sz w:val="22"/>
          <w:szCs w:val="22"/>
        </w:rPr>
        <w:t>superestimativa de quantitativos</w:t>
      </w:r>
      <w:r w:rsidRPr="00694F49">
        <w:rPr>
          <w:rFonts w:ascii="Times New Roman" w:hAnsi="Times New Roman" w:cs="Times New Roman"/>
          <w:sz w:val="22"/>
          <w:szCs w:val="22"/>
        </w:rPr>
        <w:t xml:space="preserve"> de serviços como forma de margem de segurança para eventuais distorções. Assiste total razão à </w:t>
      </w:r>
      <w:proofErr w:type="spellStart"/>
      <w:r w:rsidRPr="00694F49">
        <w:rPr>
          <w:rFonts w:ascii="Times New Roman" w:hAnsi="Times New Roman" w:cs="Times New Roman"/>
          <w:sz w:val="22"/>
          <w:szCs w:val="22"/>
        </w:rPr>
        <w:t>Secob</w:t>
      </w:r>
      <w:proofErr w:type="spellEnd"/>
      <w:r w:rsidRPr="00694F49">
        <w:rPr>
          <w:rFonts w:ascii="Times New Roman" w:hAnsi="Times New Roman" w:cs="Times New Roman"/>
          <w:sz w:val="22"/>
          <w:szCs w:val="22"/>
        </w:rPr>
        <w:t xml:space="preserve"> nesse ponto. Em hipótese alguma a insuficiência do projeto básico justifica a adoção de ato </w:t>
      </w:r>
      <w:r w:rsidRPr="00694F49">
        <w:rPr>
          <w:rFonts w:ascii="Times New Roman" w:hAnsi="Times New Roman" w:cs="Times New Roman"/>
          <w:b/>
          <w:bCs/>
          <w:sz w:val="22"/>
          <w:szCs w:val="22"/>
        </w:rPr>
        <w:t>incompatível com os princípios da legalidade</w:t>
      </w:r>
      <w:r w:rsidRPr="00694F49">
        <w:rPr>
          <w:rFonts w:ascii="Times New Roman" w:hAnsi="Times New Roman" w:cs="Times New Roman"/>
          <w:sz w:val="22"/>
          <w:szCs w:val="22"/>
        </w:rPr>
        <w:t xml:space="preserve"> – por absoluta falta de amparo na Lei de Licitações – </w:t>
      </w:r>
      <w:r w:rsidRPr="00694F49">
        <w:rPr>
          <w:rFonts w:ascii="Times New Roman" w:hAnsi="Times New Roman" w:cs="Times New Roman"/>
          <w:b/>
          <w:bCs/>
          <w:sz w:val="22"/>
          <w:szCs w:val="22"/>
        </w:rPr>
        <w:t>e da eficiência</w:t>
      </w:r>
      <w:r w:rsidRPr="00694F49">
        <w:rPr>
          <w:rFonts w:ascii="Times New Roman" w:hAnsi="Times New Roman" w:cs="Times New Roman"/>
          <w:sz w:val="22"/>
          <w:szCs w:val="22"/>
        </w:rPr>
        <w:t xml:space="preserve">, ensejador de expedição de determinação ao Órgão para que proceda a sua anulação, </w:t>
      </w:r>
      <w:r w:rsidRPr="00694F49">
        <w:rPr>
          <w:rFonts w:ascii="Times New Roman" w:hAnsi="Times New Roman" w:cs="Times New Roman"/>
          <w:b/>
          <w:bCs/>
          <w:sz w:val="22"/>
          <w:szCs w:val="22"/>
        </w:rPr>
        <w:t>sem prejuízo da aplicação de multa aos Responsáveis que lhe deram causa</w:t>
      </w:r>
      <w:r w:rsidRPr="00694F49">
        <w:rPr>
          <w:rFonts w:ascii="Times New Roman" w:hAnsi="Times New Roman" w:cs="Times New Roman"/>
          <w:sz w:val="22"/>
          <w:szCs w:val="22"/>
        </w:rPr>
        <w:t>. (Grifo nosso).</w:t>
      </w:r>
      <w:r w:rsidRPr="00464F29">
        <w:rPr>
          <w:rFonts w:ascii="Times New Roman" w:hAnsi="Times New Roman" w:cs="Times New Roman"/>
          <w:sz w:val="22"/>
          <w:szCs w:val="22"/>
        </w:rPr>
        <w:t>”</w:t>
      </w:r>
    </w:p>
    <w:p w14:paraId="11FEEF08" w14:textId="65E46497" w:rsidR="00D82879" w:rsidRPr="002C2418" w:rsidRDefault="002C2418" w:rsidP="00A05E7D">
      <w:pPr>
        <w:pStyle w:val="PargrafodaLista"/>
        <w:numPr>
          <w:ilvl w:val="0"/>
          <w:numId w:val="5"/>
        </w:numPr>
        <w:spacing w:before="240" w:after="120"/>
        <w:ind w:left="714" w:hanging="357"/>
        <w:jc w:val="both"/>
        <w:rPr>
          <w:rFonts w:ascii="Times New Roman" w:hAnsi="Times New Roman" w:cs="Times New Roman"/>
        </w:rPr>
      </w:pPr>
      <w:r w:rsidRPr="00B541D7">
        <w:rPr>
          <w:rFonts w:ascii="Times New Roman" w:hAnsi="Times New Roman" w:cs="Times New Roman"/>
        </w:rPr>
        <w:t xml:space="preserve">Quanto ao item </w:t>
      </w:r>
      <w:r>
        <w:rPr>
          <w:rFonts w:ascii="Times New Roman" w:hAnsi="Times New Roman" w:cs="Times New Roman"/>
        </w:rPr>
        <w:t>74</w:t>
      </w:r>
      <w:r w:rsidRPr="00B541D7">
        <w:rPr>
          <w:rFonts w:ascii="Times New Roman" w:hAnsi="Times New Roman" w:cs="Times New Roman"/>
        </w:rPr>
        <w:t xml:space="preserve"> do Parecer </w:t>
      </w:r>
      <w:r>
        <w:rPr>
          <w:rFonts w:ascii="Times New Roman" w:hAnsi="Times New Roman" w:cs="Times New Roman"/>
        </w:rPr>
        <w:t>00109/2024/PROCURADORES/PFUNIVASF/PGF/AGU:</w:t>
      </w:r>
    </w:p>
    <w:p w14:paraId="4F3CD17A" w14:textId="5BEBCBCF" w:rsidR="00D82879" w:rsidRPr="00B541D7" w:rsidRDefault="00D82879" w:rsidP="00A05E7D">
      <w:pPr>
        <w:spacing w:before="120" w:after="120"/>
        <w:jc w:val="both"/>
        <w:rPr>
          <w:rFonts w:ascii="Times New Roman" w:hAnsi="Times New Roman" w:cs="Times New Roman"/>
        </w:rPr>
      </w:pPr>
      <w:r w:rsidRPr="00B541D7">
        <w:rPr>
          <w:rFonts w:ascii="Times New Roman" w:hAnsi="Times New Roman" w:cs="Times New Roman"/>
        </w:rPr>
        <w:t xml:space="preserve">A Douta Consultoria Jurídica manifestou-se </w:t>
      </w:r>
      <w:r w:rsidR="002C2418">
        <w:rPr>
          <w:rFonts w:ascii="Times New Roman" w:hAnsi="Times New Roman" w:cs="Times New Roman"/>
        </w:rPr>
        <w:t xml:space="preserve">acerca do parcelamento dos itens </w:t>
      </w:r>
      <w:r w:rsidRPr="00B541D7">
        <w:rPr>
          <w:rFonts w:ascii="Times New Roman" w:hAnsi="Times New Roman" w:cs="Times New Roman"/>
        </w:rPr>
        <w:t xml:space="preserve">da seguinte maneira: </w:t>
      </w:r>
    </w:p>
    <w:p w14:paraId="1D019C06" w14:textId="68A014D1" w:rsidR="00D82879" w:rsidRPr="00D82879" w:rsidRDefault="00D82879" w:rsidP="002C2418">
      <w:pPr>
        <w:ind w:left="2268"/>
        <w:jc w:val="both"/>
        <w:rPr>
          <w:rFonts w:ascii="Times New Roman" w:hAnsi="Times New Roman" w:cs="Times New Roman"/>
        </w:rPr>
      </w:pPr>
      <w:r w:rsidRPr="00B541D7">
        <w:rPr>
          <w:rFonts w:ascii="Times New Roman" w:hAnsi="Times New Roman" w:cs="Times New Roman"/>
        </w:rPr>
        <w:t>“</w:t>
      </w:r>
      <w:r w:rsidR="002C2418">
        <w:rPr>
          <w:rFonts w:ascii="Times New Roman" w:hAnsi="Times New Roman" w:cs="Times New Roman"/>
        </w:rPr>
        <w:t xml:space="preserve">70. </w:t>
      </w:r>
      <w:r w:rsidRPr="00D82879">
        <w:rPr>
          <w:rFonts w:ascii="Times New Roman" w:hAnsi="Times New Roman" w:cs="Times New Roman"/>
        </w:rPr>
        <w:t xml:space="preserve">O agrupamento de itens tampouco afasta o </w:t>
      </w:r>
      <w:proofErr w:type="spellStart"/>
      <w:r w:rsidRPr="00D82879">
        <w:rPr>
          <w:rFonts w:ascii="Times New Roman" w:hAnsi="Times New Roman" w:cs="Times New Roman"/>
        </w:rPr>
        <w:t>óbice</w:t>
      </w:r>
      <w:proofErr w:type="spellEnd"/>
      <w:r w:rsidRPr="00D82879">
        <w:rPr>
          <w:rFonts w:ascii="Times New Roman" w:hAnsi="Times New Roman" w:cs="Times New Roman"/>
        </w:rPr>
        <w:t xml:space="preserve"> sob exame, pois o certame sob a forma de </w:t>
      </w:r>
      <w:proofErr w:type="spellStart"/>
      <w:r w:rsidRPr="00D82879">
        <w:rPr>
          <w:rFonts w:ascii="Times New Roman" w:hAnsi="Times New Roman" w:cs="Times New Roman"/>
        </w:rPr>
        <w:t>pregão</w:t>
      </w:r>
      <w:proofErr w:type="spellEnd"/>
      <w:r w:rsidRPr="00D82879">
        <w:rPr>
          <w:rFonts w:ascii="Times New Roman" w:hAnsi="Times New Roman" w:cs="Times New Roman"/>
        </w:rPr>
        <w:t xml:space="preserve"> deve propiciar a </w:t>
      </w:r>
      <w:proofErr w:type="spellStart"/>
      <w:r w:rsidRPr="00D82879">
        <w:rPr>
          <w:rFonts w:ascii="Times New Roman" w:hAnsi="Times New Roman" w:cs="Times New Roman"/>
        </w:rPr>
        <w:t>apresentação</w:t>
      </w:r>
      <w:proofErr w:type="spellEnd"/>
      <w:r w:rsidRPr="00D82879">
        <w:rPr>
          <w:rFonts w:ascii="Times New Roman" w:hAnsi="Times New Roman" w:cs="Times New Roman"/>
        </w:rPr>
        <w:t xml:space="preserve"> de lances e a </w:t>
      </w:r>
      <w:proofErr w:type="spellStart"/>
      <w:r w:rsidRPr="00D82879">
        <w:rPr>
          <w:rFonts w:ascii="Times New Roman" w:hAnsi="Times New Roman" w:cs="Times New Roman"/>
        </w:rPr>
        <w:t>negociação</w:t>
      </w:r>
      <w:proofErr w:type="spellEnd"/>
      <w:r w:rsidRPr="00D82879">
        <w:rPr>
          <w:rFonts w:ascii="Times New Roman" w:hAnsi="Times New Roman" w:cs="Times New Roman"/>
        </w:rPr>
        <w:t xml:space="preserve"> de </w:t>
      </w:r>
      <w:proofErr w:type="spellStart"/>
      <w:r w:rsidRPr="00D82879">
        <w:rPr>
          <w:rFonts w:ascii="Times New Roman" w:hAnsi="Times New Roman" w:cs="Times New Roman"/>
        </w:rPr>
        <w:t>preço</w:t>
      </w:r>
      <w:proofErr w:type="spellEnd"/>
      <w:r w:rsidRPr="00D82879">
        <w:rPr>
          <w:rFonts w:ascii="Times New Roman" w:hAnsi="Times New Roman" w:cs="Times New Roman"/>
        </w:rPr>
        <w:t xml:space="preserve"> final de maneira </w:t>
      </w:r>
      <w:r w:rsidRPr="00D82879">
        <w:rPr>
          <w:rFonts w:ascii="Times New Roman" w:hAnsi="Times New Roman" w:cs="Times New Roman"/>
        </w:rPr>
        <w:lastRenderedPageBreak/>
        <w:t xml:space="preserve">isolada, durante a </w:t>
      </w:r>
      <w:proofErr w:type="spellStart"/>
      <w:r w:rsidRPr="00D82879">
        <w:rPr>
          <w:rFonts w:ascii="Times New Roman" w:hAnsi="Times New Roman" w:cs="Times New Roman"/>
        </w:rPr>
        <w:t>sessão</w:t>
      </w:r>
      <w:proofErr w:type="spellEnd"/>
      <w:r w:rsidRPr="00D82879">
        <w:rPr>
          <w:rFonts w:ascii="Times New Roman" w:hAnsi="Times New Roman" w:cs="Times New Roman"/>
        </w:rPr>
        <w:t xml:space="preserve"> </w:t>
      </w:r>
      <w:proofErr w:type="spellStart"/>
      <w:r w:rsidRPr="00D82879">
        <w:rPr>
          <w:rFonts w:ascii="Times New Roman" w:hAnsi="Times New Roman" w:cs="Times New Roman"/>
        </w:rPr>
        <w:t>pública</w:t>
      </w:r>
      <w:proofErr w:type="spellEnd"/>
      <w:r w:rsidRPr="00D82879">
        <w:rPr>
          <w:rFonts w:ascii="Times New Roman" w:hAnsi="Times New Roman" w:cs="Times New Roman"/>
        </w:rPr>
        <w:t xml:space="preserve">, em </w:t>
      </w:r>
      <w:proofErr w:type="spellStart"/>
      <w:r w:rsidRPr="00D82879">
        <w:rPr>
          <w:rFonts w:ascii="Times New Roman" w:hAnsi="Times New Roman" w:cs="Times New Roman"/>
        </w:rPr>
        <w:t>relação</w:t>
      </w:r>
      <w:proofErr w:type="spellEnd"/>
      <w:r w:rsidRPr="00D82879">
        <w:rPr>
          <w:rFonts w:ascii="Times New Roman" w:hAnsi="Times New Roman" w:cs="Times New Roman"/>
        </w:rPr>
        <w:t xml:space="preserve"> a cada componente do grupo ou lote. </w:t>
      </w:r>
    </w:p>
    <w:p w14:paraId="4BF6E240" w14:textId="77777777" w:rsidR="002C2418" w:rsidRDefault="00D82879" w:rsidP="002C2418">
      <w:pPr>
        <w:ind w:left="2268"/>
        <w:jc w:val="both"/>
        <w:rPr>
          <w:rFonts w:ascii="Times New Roman" w:hAnsi="Times New Roman" w:cs="Times New Roman"/>
        </w:rPr>
      </w:pPr>
      <w:r w:rsidRPr="00D82879">
        <w:rPr>
          <w:rFonts w:ascii="Times New Roman" w:hAnsi="Times New Roman" w:cs="Times New Roman"/>
        </w:rPr>
        <w:t xml:space="preserve">71. Logo, o parcelamento de adicional noturno, horas-extras e </w:t>
      </w:r>
      <w:proofErr w:type="spellStart"/>
      <w:r w:rsidRPr="00D82879">
        <w:rPr>
          <w:rFonts w:ascii="Times New Roman" w:hAnsi="Times New Roman" w:cs="Times New Roman"/>
        </w:rPr>
        <w:t>diárias</w:t>
      </w:r>
      <w:proofErr w:type="spellEnd"/>
      <w:r w:rsidRPr="00D82879">
        <w:rPr>
          <w:rFonts w:ascii="Times New Roman" w:hAnsi="Times New Roman" w:cs="Times New Roman"/>
        </w:rPr>
        <w:t xml:space="preserve"> em itens </w:t>
      </w:r>
      <w:proofErr w:type="spellStart"/>
      <w:r w:rsidRPr="00D82879">
        <w:rPr>
          <w:rFonts w:ascii="Times New Roman" w:hAnsi="Times New Roman" w:cs="Times New Roman"/>
        </w:rPr>
        <w:t>autônomos</w:t>
      </w:r>
      <w:proofErr w:type="spellEnd"/>
      <w:r w:rsidRPr="00D82879">
        <w:rPr>
          <w:rFonts w:ascii="Times New Roman" w:hAnsi="Times New Roman" w:cs="Times New Roman"/>
        </w:rPr>
        <w:t xml:space="preserve"> se mostra </w:t>
      </w:r>
      <w:proofErr w:type="spellStart"/>
      <w:r w:rsidRPr="00D82879">
        <w:rPr>
          <w:rFonts w:ascii="Times New Roman" w:hAnsi="Times New Roman" w:cs="Times New Roman"/>
        </w:rPr>
        <w:t>técnica</w:t>
      </w:r>
      <w:proofErr w:type="spellEnd"/>
      <w:r w:rsidRPr="00D82879">
        <w:rPr>
          <w:rFonts w:ascii="Times New Roman" w:hAnsi="Times New Roman" w:cs="Times New Roman"/>
        </w:rPr>
        <w:t xml:space="preserve"> e economicamente </w:t>
      </w:r>
      <w:proofErr w:type="spellStart"/>
      <w:r w:rsidRPr="00D82879">
        <w:rPr>
          <w:rFonts w:ascii="Times New Roman" w:hAnsi="Times New Roman" w:cs="Times New Roman"/>
        </w:rPr>
        <w:t>inviável</w:t>
      </w:r>
      <w:proofErr w:type="spellEnd"/>
      <w:r w:rsidRPr="00D82879">
        <w:rPr>
          <w:rFonts w:ascii="Times New Roman" w:hAnsi="Times New Roman" w:cs="Times New Roman"/>
        </w:rPr>
        <w:t xml:space="preserve">, porquanto </w:t>
      </w:r>
      <w:proofErr w:type="spellStart"/>
      <w:r w:rsidRPr="00D82879">
        <w:rPr>
          <w:rFonts w:ascii="Times New Roman" w:hAnsi="Times New Roman" w:cs="Times New Roman"/>
        </w:rPr>
        <w:t>não</w:t>
      </w:r>
      <w:proofErr w:type="spellEnd"/>
      <w:r w:rsidRPr="00D82879">
        <w:rPr>
          <w:rFonts w:ascii="Times New Roman" w:hAnsi="Times New Roman" w:cs="Times New Roman"/>
        </w:rPr>
        <w:t xml:space="preserve"> constituem objetos isolados e sim verbas integrantes do custo de cada posto.</w:t>
      </w:r>
    </w:p>
    <w:p w14:paraId="1ACC03B8" w14:textId="6927AF77" w:rsidR="002C2418" w:rsidRPr="002C2418" w:rsidRDefault="002C2418" w:rsidP="002C2418">
      <w:pPr>
        <w:ind w:left="2268"/>
        <w:jc w:val="both"/>
        <w:rPr>
          <w:rFonts w:ascii="Times New Roman" w:hAnsi="Times New Roman" w:cs="Times New Roman"/>
        </w:rPr>
      </w:pPr>
      <w:r>
        <w:rPr>
          <w:rFonts w:ascii="Times New Roman" w:hAnsi="Times New Roman" w:cs="Times New Roman"/>
        </w:rPr>
        <w:t xml:space="preserve">72. </w:t>
      </w:r>
      <w:r w:rsidRPr="002C2418">
        <w:rPr>
          <w:rFonts w:ascii="Times New Roman" w:hAnsi="Times New Roman" w:cs="Times New Roman"/>
        </w:rPr>
        <w:t xml:space="preserve">Outras </w:t>
      </w:r>
      <w:proofErr w:type="spellStart"/>
      <w:r w:rsidRPr="002C2418">
        <w:rPr>
          <w:rFonts w:ascii="Times New Roman" w:hAnsi="Times New Roman" w:cs="Times New Roman"/>
        </w:rPr>
        <w:t>razões</w:t>
      </w:r>
      <w:proofErr w:type="spellEnd"/>
      <w:r w:rsidRPr="002C2418">
        <w:rPr>
          <w:rFonts w:ascii="Times New Roman" w:hAnsi="Times New Roman" w:cs="Times New Roman"/>
        </w:rPr>
        <w:t xml:space="preserve"> militam ainda pela </w:t>
      </w:r>
      <w:proofErr w:type="spellStart"/>
      <w:r w:rsidRPr="002C2418">
        <w:rPr>
          <w:rFonts w:ascii="Times New Roman" w:hAnsi="Times New Roman" w:cs="Times New Roman"/>
        </w:rPr>
        <w:t>readequação</w:t>
      </w:r>
      <w:proofErr w:type="spellEnd"/>
      <w:r w:rsidRPr="002C2418">
        <w:rPr>
          <w:rFonts w:ascii="Times New Roman" w:hAnsi="Times New Roman" w:cs="Times New Roman"/>
        </w:rPr>
        <w:t xml:space="preserve"> do parcelamento do objeto. Com efeito, o parcelamento na forma proposta pela </w:t>
      </w:r>
      <w:proofErr w:type="spellStart"/>
      <w:r w:rsidRPr="002C2418">
        <w:rPr>
          <w:rFonts w:ascii="Times New Roman" w:hAnsi="Times New Roman" w:cs="Times New Roman"/>
        </w:rPr>
        <w:t>Administração</w:t>
      </w:r>
      <w:proofErr w:type="spellEnd"/>
      <w:r w:rsidRPr="002C2418">
        <w:rPr>
          <w:rFonts w:ascii="Times New Roman" w:hAnsi="Times New Roman" w:cs="Times New Roman"/>
        </w:rPr>
        <w:t xml:space="preserve"> caracteriza </w:t>
      </w:r>
      <w:proofErr w:type="spellStart"/>
      <w:r w:rsidRPr="002C2418">
        <w:rPr>
          <w:rFonts w:ascii="Times New Roman" w:hAnsi="Times New Roman" w:cs="Times New Roman"/>
        </w:rPr>
        <w:t>ingerência</w:t>
      </w:r>
      <w:proofErr w:type="spellEnd"/>
      <w:r w:rsidRPr="002C2418">
        <w:rPr>
          <w:rFonts w:ascii="Times New Roman" w:hAnsi="Times New Roman" w:cs="Times New Roman"/>
        </w:rPr>
        <w:t xml:space="preserve"> indevida sobre a </w:t>
      </w:r>
      <w:proofErr w:type="spellStart"/>
      <w:r w:rsidRPr="002C2418">
        <w:rPr>
          <w:rFonts w:ascii="Times New Roman" w:hAnsi="Times New Roman" w:cs="Times New Roman"/>
        </w:rPr>
        <w:t>formulação</w:t>
      </w:r>
      <w:proofErr w:type="spellEnd"/>
      <w:r w:rsidRPr="002C2418">
        <w:rPr>
          <w:rFonts w:ascii="Times New Roman" w:hAnsi="Times New Roman" w:cs="Times New Roman"/>
        </w:rPr>
        <w:t xml:space="preserve"> das propostas dos licitantes, viola </w:t>
      </w:r>
      <w:proofErr w:type="spellStart"/>
      <w:r w:rsidRPr="002C2418">
        <w:rPr>
          <w:rFonts w:ascii="Times New Roman" w:hAnsi="Times New Roman" w:cs="Times New Roman"/>
        </w:rPr>
        <w:t>disposições</w:t>
      </w:r>
      <w:proofErr w:type="spellEnd"/>
      <w:r w:rsidRPr="002C2418">
        <w:rPr>
          <w:rFonts w:ascii="Times New Roman" w:hAnsi="Times New Roman" w:cs="Times New Roman"/>
        </w:rPr>
        <w:t xml:space="preserve"> da IN SEGES/MP no 05/2017 e enseja fundado risco de responsabilidade trabalhista </w:t>
      </w:r>
      <w:proofErr w:type="spellStart"/>
      <w:r w:rsidRPr="002C2418">
        <w:rPr>
          <w:rFonts w:ascii="Times New Roman" w:hAnsi="Times New Roman" w:cs="Times New Roman"/>
        </w:rPr>
        <w:t>subsidiária</w:t>
      </w:r>
      <w:proofErr w:type="spellEnd"/>
      <w:r w:rsidRPr="002C2418">
        <w:rPr>
          <w:rFonts w:ascii="Times New Roman" w:hAnsi="Times New Roman" w:cs="Times New Roman"/>
        </w:rPr>
        <w:t xml:space="preserve"> da UNIVASF. </w:t>
      </w:r>
    </w:p>
    <w:p w14:paraId="7BAB7AC8" w14:textId="77777777" w:rsidR="002C2418" w:rsidRDefault="002C2418" w:rsidP="002C2418">
      <w:pPr>
        <w:ind w:left="2268"/>
        <w:jc w:val="both"/>
        <w:rPr>
          <w:rFonts w:ascii="Times New Roman" w:hAnsi="Times New Roman" w:cs="Times New Roman"/>
        </w:rPr>
      </w:pPr>
      <w:r>
        <w:rPr>
          <w:rFonts w:ascii="Times New Roman" w:hAnsi="Times New Roman" w:cs="Times New Roman"/>
        </w:rPr>
        <w:t>....</w:t>
      </w:r>
    </w:p>
    <w:p w14:paraId="1FC65F54" w14:textId="192C7191" w:rsidR="002C2418" w:rsidRPr="002C2418" w:rsidRDefault="002C2418" w:rsidP="002C2418">
      <w:pPr>
        <w:ind w:left="2268"/>
        <w:jc w:val="both"/>
        <w:rPr>
          <w:rFonts w:ascii="Times New Roman" w:hAnsi="Times New Roman" w:cs="Times New Roman"/>
        </w:rPr>
      </w:pPr>
      <w:r>
        <w:rPr>
          <w:rFonts w:ascii="Times New Roman" w:hAnsi="Times New Roman" w:cs="Times New Roman"/>
        </w:rPr>
        <w:t xml:space="preserve">74. </w:t>
      </w:r>
      <w:r w:rsidRPr="002C2418">
        <w:rPr>
          <w:rFonts w:ascii="Times New Roman" w:hAnsi="Times New Roman" w:cs="Times New Roman"/>
          <w:b/>
          <w:bCs/>
        </w:rPr>
        <w:t xml:space="preserve">Assim, recomenda-se a </w:t>
      </w:r>
      <w:proofErr w:type="spellStart"/>
      <w:r w:rsidRPr="002C2418">
        <w:rPr>
          <w:rFonts w:ascii="Times New Roman" w:hAnsi="Times New Roman" w:cs="Times New Roman"/>
          <w:b/>
          <w:bCs/>
        </w:rPr>
        <w:t>exclusão</w:t>
      </w:r>
      <w:proofErr w:type="spellEnd"/>
      <w:r w:rsidRPr="002C2418">
        <w:rPr>
          <w:rFonts w:ascii="Times New Roman" w:hAnsi="Times New Roman" w:cs="Times New Roman"/>
          <w:b/>
          <w:bCs/>
        </w:rPr>
        <w:t xml:space="preserve"> dos itens 6 a 9 da presente </w:t>
      </w:r>
      <w:proofErr w:type="spellStart"/>
      <w:r w:rsidRPr="002C2418">
        <w:rPr>
          <w:rFonts w:ascii="Times New Roman" w:hAnsi="Times New Roman" w:cs="Times New Roman"/>
          <w:b/>
          <w:bCs/>
        </w:rPr>
        <w:t>licitação</w:t>
      </w:r>
      <w:proofErr w:type="spellEnd"/>
      <w:r w:rsidRPr="002C2418">
        <w:rPr>
          <w:rFonts w:ascii="Times New Roman" w:hAnsi="Times New Roman" w:cs="Times New Roman"/>
          <w:b/>
          <w:bCs/>
        </w:rPr>
        <w:t>.</w:t>
      </w:r>
      <w:r w:rsidR="00464F29">
        <w:rPr>
          <w:rFonts w:ascii="Times New Roman" w:hAnsi="Times New Roman" w:cs="Times New Roman"/>
          <w:b/>
          <w:bCs/>
        </w:rPr>
        <w:t>”</w:t>
      </w:r>
    </w:p>
    <w:p w14:paraId="0CEF883F" w14:textId="4B4224A5" w:rsidR="00D82879" w:rsidRPr="00B541D7" w:rsidRDefault="00D82879" w:rsidP="00A05E7D">
      <w:pPr>
        <w:spacing w:before="120" w:after="120"/>
        <w:jc w:val="both"/>
        <w:rPr>
          <w:rFonts w:ascii="Times New Roman" w:hAnsi="Times New Roman" w:cs="Times New Roman"/>
        </w:rPr>
      </w:pPr>
      <w:r w:rsidRPr="00B541D7">
        <w:rPr>
          <w:rFonts w:ascii="Times New Roman" w:hAnsi="Times New Roman" w:cs="Times New Roman"/>
        </w:rPr>
        <w:t>Rebatendo os argumentos esposados, a Equipe de Planejamento justificou a utilização do modelo de contratação:</w:t>
      </w:r>
    </w:p>
    <w:p w14:paraId="1A021C92" w14:textId="5C4A9B92" w:rsidR="00D82879" w:rsidRPr="00D82879" w:rsidRDefault="00D82879" w:rsidP="002C6BCB">
      <w:pPr>
        <w:ind w:left="2268"/>
        <w:jc w:val="both"/>
        <w:rPr>
          <w:rFonts w:ascii="Times New Roman" w:hAnsi="Times New Roman" w:cs="Times New Roman"/>
        </w:rPr>
      </w:pPr>
      <w:r w:rsidRPr="00B541D7">
        <w:rPr>
          <w:rFonts w:ascii="Times New Roman" w:hAnsi="Times New Roman" w:cs="Times New Roman"/>
        </w:rPr>
        <w:t>“</w:t>
      </w:r>
      <w:r w:rsidRPr="00D82879">
        <w:rPr>
          <w:rFonts w:ascii="Times New Roman" w:hAnsi="Times New Roman" w:cs="Times New Roman"/>
        </w:rPr>
        <w:t xml:space="preserve">Embora tenha sido apresentada a </w:t>
      </w:r>
      <w:proofErr w:type="spellStart"/>
      <w:r w:rsidRPr="00D82879">
        <w:rPr>
          <w:rFonts w:ascii="Times New Roman" w:hAnsi="Times New Roman" w:cs="Times New Roman"/>
        </w:rPr>
        <w:t>recomendação</w:t>
      </w:r>
      <w:proofErr w:type="spellEnd"/>
      <w:r w:rsidRPr="00D82879">
        <w:rPr>
          <w:rFonts w:ascii="Times New Roman" w:hAnsi="Times New Roman" w:cs="Times New Roman"/>
        </w:rPr>
        <w:t xml:space="preserve"> da Procuradoria, entendemos que o modelo adotado pela </w:t>
      </w:r>
      <w:proofErr w:type="spellStart"/>
      <w:r w:rsidRPr="00D82879">
        <w:rPr>
          <w:rFonts w:ascii="Times New Roman" w:hAnsi="Times New Roman" w:cs="Times New Roman"/>
        </w:rPr>
        <w:t>Administração</w:t>
      </w:r>
      <w:proofErr w:type="spellEnd"/>
      <w:r w:rsidRPr="00D82879">
        <w:rPr>
          <w:rFonts w:ascii="Times New Roman" w:hAnsi="Times New Roman" w:cs="Times New Roman"/>
        </w:rPr>
        <w:t xml:space="preserve"> é o mais adequado, considerando que os custos </w:t>
      </w:r>
      <w:proofErr w:type="gramStart"/>
      <w:r w:rsidRPr="00D82879">
        <w:rPr>
          <w:rFonts w:ascii="Times New Roman" w:hAnsi="Times New Roman" w:cs="Times New Roman"/>
        </w:rPr>
        <w:t>referem-se</w:t>
      </w:r>
      <w:proofErr w:type="gramEnd"/>
      <w:r w:rsidRPr="00D82879">
        <w:rPr>
          <w:rFonts w:ascii="Times New Roman" w:hAnsi="Times New Roman" w:cs="Times New Roman"/>
        </w:rPr>
        <w:t xml:space="preserve"> a </w:t>
      </w:r>
      <w:proofErr w:type="spellStart"/>
      <w:r w:rsidRPr="00D82879">
        <w:rPr>
          <w:rFonts w:ascii="Times New Roman" w:hAnsi="Times New Roman" w:cs="Times New Roman"/>
        </w:rPr>
        <w:t>situações</w:t>
      </w:r>
      <w:proofErr w:type="spellEnd"/>
      <w:r w:rsidRPr="00D82879">
        <w:rPr>
          <w:rFonts w:ascii="Times New Roman" w:hAnsi="Times New Roman" w:cs="Times New Roman"/>
        </w:rPr>
        <w:t xml:space="preserve"> excepcionais e </w:t>
      </w:r>
      <w:proofErr w:type="spellStart"/>
      <w:r w:rsidRPr="00D82879">
        <w:rPr>
          <w:rFonts w:ascii="Times New Roman" w:hAnsi="Times New Roman" w:cs="Times New Roman"/>
        </w:rPr>
        <w:t>imprevisíveis</w:t>
      </w:r>
      <w:proofErr w:type="spellEnd"/>
      <w:r w:rsidRPr="00D82879">
        <w:rPr>
          <w:rFonts w:ascii="Times New Roman" w:hAnsi="Times New Roman" w:cs="Times New Roman"/>
        </w:rPr>
        <w:t xml:space="preserve">, que </w:t>
      </w:r>
      <w:proofErr w:type="spellStart"/>
      <w:r w:rsidRPr="00D82879">
        <w:rPr>
          <w:rFonts w:ascii="Times New Roman" w:hAnsi="Times New Roman" w:cs="Times New Roman"/>
        </w:rPr>
        <w:t>não</w:t>
      </w:r>
      <w:proofErr w:type="spellEnd"/>
      <w:r w:rsidRPr="00D82879">
        <w:rPr>
          <w:rFonts w:ascii="Times New Roman" w:hAnsi="Times New Roman" w:cs="Times New Roman"/>
        </w:rPr>
        <w:t xml:space="preserve"> devem ser </w:t>
      </w:r>
      <w:proofErr w:type="spellStart"/>
      <w:r w:rsidRPr="00D82879">
        <w:rPr>
          <w:rFonts w:ascii="Times New Roman" w:hAnsi="Times New Roman" w:cs="Times New Roman"/>
        </w:rPr>
        <w:t>incluídos</w:t>
      </w:r>
      <w:proofErr w:type="spellEnd"/>
      <w:r w:rsidRPr="00D82879">
        <w:rPr>
          <w:rFonts w:ascii="Times New Roman" w:hAnsi="Times New Roman" w:cs="Times New Roman"/>
        </w:rPr>
        <w:t xml:space="preserve"> de forma antecipada na Planilha de Custos e </w:t>
      </w:r>
      <w:proofErr w:type="spellStart"/>
      <w:r w:rsidRPr="00D82879">
        <w:rPr>
          <w:rFonts w:ascii="Times New Roman" w:hAnsi="Times New Roman" w:cs="Times New Roman"/>
        </w:rPr>
        <w:t>Formação</w:t>
      </w:r>
      <w:proofErr w:type="spellEnd"/>
      <w:r w:rsidRPr="00D82879">
        <w:rPr>
          <w:rFonts w:ascii="Times New Roman" w:hAnsi="Times New Roman" w:cs="Times New Roman"/>
        </w:rPr>
        <w:t xml:space="preserve"> de </w:t>
      </w:r>
      <w:proofErr w:type="spellStart"/>
      <w:r w:rsidRPr="00D82879">
        <w:rPr>
          <w:rFonts w:ascii="Times New Roman" w:hAnsi="Times New Roman" w:cs="Times New Roman"/>
        </w:rPr>
        <w:t>Preços</w:t>
      </w:r>
      <w:proofErr w:type="spellEnd"/>
      <w:r w:rsidRPr="00D82879">
        <w:rPr>
          <w:rFonts w:ascii="Times New Roman" w:hAnsi="Times New Roman" w:cs="Times New Roman"/>
        </w:rPr>
        <w:t xml:space="preserve">. </w:t>
      </w:r>
    </w:p>
    <w:p w14:paraId="5E0ED8A4" w14:textId="77777777" w:rsidR="00D82879" w:rsidRPr="00D82879" w:rsidRDefault="00D82879" w:rsidP="002C6BCB">
      <w:pPr>
        <w:ind w:left="2268"/>
        <w:jc w:val="both"/>
        <w:rPr>
          <w:rFonts w:ascii="Times New Roman" w:hAnsi="Times New Roman" w:cs="Times New Roman"/>
        </w:rPr>
      </w:pPr>
      <w:r w:rsidRPr="00D82879">
        <w:rPr>
          <w:rFonts w:ascii="Times New Roman" w:hAnsi="Times New Roman" w:cs="Times New Roman"/>
        </w:rPr>
        <w:t xml:space="preserve">Incluir esses custos </w:t>
      </w:r>
      <w:proofErr w:type="spellStart"/>
      <w:r w:rsidRPr="00D82879">
        <w:rPr>
          <w:rFonts w:ascii="Times New Roman" w:hAnsi="Times New Roman" w:cs="Times New Roman"/>
        </w:rPr>
        <w:t>extraordinários</w:t>
      </w:r>
      <w:proofErr w:type="spellEnd"/>
      <w:r w:rsidRPr="00D82879">
        <w:rPr>
          <w:rFonts w:ascii="Times New Roman" w:hAnsi="Times New Roman" w:cs="Times New Roman"/>
        </w:rPr>
        <w:t xml:space="preserve"> na planilha resultaria em um aumento do valor global da </w:t>
      </w:r>
      <w:proofErr w:type="spellStart"/>
      <w:r w:rsidRPr="00D82879">
        <w:rPr>
          <w:rFonts w:ascii="Times New Roman" w:hAnsi="Times New Roman" w:cs="Times New Roman"/>
        </w:rPr>
        <w:t>contratação</w:t>
      </w:r>
      <w:proofErr w:type="spellEnd"/>
      <w:r w:rsidRPr="00D82879">
        <w:rPr>
          <w:rFonts w:ascii="Times New Roman" w:hAnsi="Times New Roman" w:cs="Times New Roman"/>
        </w:rPr>
        <w:t xml:space="preserve">, o que implicaria em um custo superior ao efetivamente </w:t>
      </w:r>
      <w:proofErr w:type="spellStart"/>
      <w:r w:rsidRPr="00D82879">
        <w:rPr>
          <w:rFonts w:ascii="Times New Roman" w:hAnsi="Times New Roman" w:cs="Times New Roman"/>
        </w:rPr>
        <w:t>necessário</w:t>
      </w:r>
      <w:proofErr w:type="spellEnd"/>
      <w:r w:rsidRPr="00D82879">
        <w:rPr>
          <w:rFonts w:ascii="Times New Roman" w:hAnsi="Times New Roman" w:cs="Times New Roman"/>
        </w:rPr>
        <w:t xml:space="preserve"> para a </w:t>
      </w:r>
      <w:proofErr w:type="spellStart"/>
      <w:r w:rsidRPr="00D82879">
        <w:rPr>
          <w:rFonts w:ascii="Times New Roman" w:hAnsi="Times New Roman" w:cs="Times New Roman"/>
        </w:rPr>
        <w:t>execução</w:t>
      </w:r>
      <w:proofErr w:type="spellEnd"/>
      <w:r w:rsidRPr="00D82879">
        <w:rPr>
          <w:rFonts w:ascii="Times New Roman" w:hAnsi="Times New Roman" w:cs="Times New Roman"/>
        </w:rPr>
        <w:t xml:space="preserve"> dos </w:t>
      </w:r>
      <w:proofErr w:type="spellStart"/>
      <w:r w:rsidRPr="00D82879">
        <w:rPr>
          <w:rFonts w:ascii="Times New Roman" w:hAnsi="Times New Roman" w:cs="Times New Roman"/>
        </w:rPr>
        <w:t>serviços</w:t>
      </w:r>
      <w:proofErr w:type="spellEnd"/>
      <w:r w:rsidRPr="00D82879">
        <w:rPr>
          <w:rFonts w:ascii="Times New Roman" w:hAnsi="Times New Roman" w:cs="Times New Roman"/>
        </w:rPr>
        <w:t xml:space="preserve"> pela licitante vencedora. Por exemplo, a empresa contratada </w:t>
      </w:r>
      <w:proofErr w:type="spellStart"/>
      <w:r w:rsidRPr="00D82879">
        <w:rPr>
          <w:rFonts w:ascii="Times New Roman" w:hAnsi="Times New Roman" w:cs="Times New Roman"/>
        </w:rPr>
        <w:t>sera</w:t>
      </w:r>
      <w:proofErr w:type="spellEnd"/>
      <w:r w:rsidRPr="00D82879">
        <w:rPr>
          <w:rFonts w:ascii="Times New Roman" w:hAnsi="Times New Roman" w:cs="Times New Roman"/>
        </w:rPr>
        <w:t xml:space="preserve">́ remunerada por horas extras somente quando </w:t>
      </w:r>
      <w:proofErr w:type="spellStart"/>
      <w:r w:rsidRPr="00D82879">
        <w:rPr>
          <w:rFonts w:ascii="Times New Roman" w:hAnsi="Times New Roman" w:cs="Times New Roman"/>
        </w:rPr>
        <w:t>não</w:t>
      </w:r>
      <w:proofErr w:type="spellEnd"/>
      <w:r w:rsidRPr="00D82879">
        <w:rPr>
          <w:rFonts w:ascii="Times New Roman" w:hAnsi="Times New Roman" w:cs="Times New Roman"/>
        </w:rPr>
        <w:t xml:space="preserve"> for </w:t>
      </w:r>
      <w:proofErr w:type="spellStart"/>
      <w:r w:rsidRPr="00D82879">
        <w:rPr>
          <w:rFonts w:ascii="Times New Roman" w:hAnsi="Times New Roman" w:cs="Times New Roman"/>
        </w:rPr>
        <w:t>possível</w:t>
      </w:r>
      <w:proofErr w:type="spellEnd"/>
      <w:r w:rsidRPr="00D82879">
        <w:rPr>
          <w:rFonts w:ascii="Times New Roman" w:hAnsi="Times New Roman" w:cs="Times New Roman"/>
        </w:rPr>
        <w:t xml:space="preserve"> compensar essas horas no Banco de Horas durante a </w:t>
      </w:r>
      <w:proofErr w:type="spellStart"/>
      <w:r w:rsidRPr="00D82879">
        <w:rPr>
          <w:rFonts w:ascii="Times New Roman" w:hAnsi="Times New Roman" w:cs="Times New Roman"/>
        </w:rPr>
        <w:t>execução</w:t>
      </w:r>
      <w:proofErr w:type="spellEnd"/>
      <w:r w:rsidRPr="00D82879">
        <w:rPr>
          <w:rFonts w:ascii="Times New Roman" w:hAnsi="Times New Roman" w:cs="Times New Roman"/>
        </w:rPr>
        <w:t xml:space="preserve"> do contrato. </w:t>
      </w:r>
    </w:p>
    <w:p w14:paraId="7A99EFFB" w14:textId="590D9334" w:rsidR="00D82879" w:rsidRPr="00D82879" w:rsidRDefault="00D82879" w:rsidP="002C6BCB">
      <w:pPr>
        <w:ind w:left="2268"/>
        <w:jc w:val="both"/>
        <w:rPr>
          <w:rFonts w:ascii="Times New Roman" w:hAnsi="Times New Roman" w:cs="Times New Roman"/>
        </w:rPr>
      </w:pPr>
      <w:r w:rsidRPr="00D82879">
        <w:rPr>
          <w:rFonts w:ascii="Times New Roman" w:hAnsi="Times New Roman" w:cs="Times New Roman"/>
        </w:rPr>
        <w:t xml:space="preserve">Em </w:t>
      </w:r>
      <w:proofErr w:type="spellStart"/>
      <w:r w:rsidRPr="00D82879">
        <w:rPr>
          <w:rFonts w:ascii="Times New Roman" w:hAnsi="Times New Roman" w:cs="Times New Roman"/>
        </w:rPr>
        <w:t>relação</w:t>
      </w:r>
      <w:proofErr w:type="spellEnd"/>
      <w:r w:rsidRPr="00D82879">
        <w:rPr>
          <w:rFonts w:ascii="Times New Roman" w:hAnsi="Times New Roman" w:cs="Times New Roman"/>
        </w:rPr>
        <w:t xml:space="preserve"> aos </w:t>
      </w:r>
      <w:proofErr w:type="spellStart"/>
      <w:r w:rsidRPr="00D82879">
        <w:rPr>
          <w:rFonts w:ascii="Times New Roman" w:hAnsi="Times New Roman" w:cs="Times New Roman"/>
        </w:rPr>
        <w:t>serviços</w:t>
      </w:r>
      <w:proofErr w:type="spellEnd"/>
      <w:r w:rsidRPr="00D82879">
        <w:rPr>
          <w:rFonts w:ascii="Times New Roman" w:hAnsi="Times New Roman" w:cs="Times New Roman"/>
        </w:rPr>
        <w:t xml:space="preserve"> </w:t>
      </w:r>
      <w:proofErr w:type="spellStart"/>
      <w:r w:rsidRPr="00D82879">
        <w:rPr>
          <w:rFonts w:ascii="Times New Roman" w:hAnsi="Times New Roman" w:cs="Times New Roman"/>
        </w:rPr>
        <w:t>extraordinários</w:t>
      </w:r>
      <w:proofErr w:type="spellEnd"/>
      <w:r w:rsidRPr="00D82879">
        <w:rPr>
          <w:rFonts w:ascii="Times New Roman" w:hAnsi="Times New Roman" w:cs="Times New Roman"/>
        </w:rPr>
        <w:t xml:space="preserve"> realizados no </w:t>
      </w:r>
      <w:proofErr w:type="spellStart"/>
      <w:r w:rsidRPr="00D82879">
        <w:rPr>
          <w:rFonts w:ascii="Times New Roman" w:hAnsi="Times New Roman" w:cs="Times New Roman"/>
        </w:rPr>
        <w:t>período</w:t>
      </w:r>
      <w:proofErr w:type="spellEnd"/>
      <w:r w:rsidRPr="00D82879">
        <w:rPr>
          <w:rFonts w:ascii="Times New Roman" w:hAnsi="Times New Roman" w:cs="Times New Roman"/>
        </w:rPr>
        <w:t xml:space="preserve"> noturno, vale ressaltar que nem todos os </w:t>
      </w:r>
      <w:proofErr w:type="spellStart"/>
      <w:r w:rsidRPr="00D82879">
        <w:rPr>
          <w:rFonts w:ascii="Times New Roman" w:hAnsi="Times New Roman" w:cs="Times New Roman"/>
        </w:rPr>
        <w:t>funcionários</w:t>
      </w:r>
      <w:proofErr w:type="spellEnd"/>
      <w:r w:rsidRPr="00D82879">
        <w:rPr>
          <w:rFonts w:ascii="Times New Roman" w:hAnsi="Times New Roman" w:cs="Times New Roman"/>
        </w:rPr>
        <w:t xml:space="preserve"> </w:t>
      </w:r>
      <w:proofErr w:type="spellStart"/>
      <w:r w:rsidRPr="00D82879">
        <w:rPr>
          <w:rFonts w:ascii="Times New Roman" w:hAnsi="Times New Roman" w:cs="Times New Roman"/>
        </w:rPr>
        <w:t>estarão</w:t>
      </w:r>
      <w:proofErr w:type="spellEnd"/>
      <w:r w:rsidRPr="00D82879">
        <w:rPr>
          <w:rFonts w:ascii="Times New Roman" w:hAnsi="Times New Roman" w:cs="Times New Roman"/>
        </w:rPr>
        <w:t xml:space="preserve"> sujeitos a essa jornada, e o pagamento por esses </w:t>
      </w:r>
      <w:proofErr w:type="spellStart"/>
      <w:r w:rsidRPr="00D82879">
        <w:rPr>
          <w:rFonts w:ascii="Times New Roman" w:hAnsi="Times New Roman" w:cs="Times New Roman"/>
        </w:rPr>
        <w:t>serviços</w:t>
      </w:r>
      <w:proofErr w:type="spellEnd"/>
      <w:r w:rsidRPr="00D82879">
        <w:rPr>
          <w:rFonts w:ascii="Times New Roman" w:hAnsi="Times New Roman" w:cs="Times New Roman"/>
        </w:rPr>
        <w:t xml:space="preserve"> dependerá da efetiva </w:t>
      </w:r>
      <w:proofErr w:type="spellStart"/>
      <w:r w:rsidRPr="00D82879">
        <w:rPr>
          <w:rFonts w:ascii="Times New Roman" w:hAnsi="Times New Roman" w:cs="Times New Roman"/>
        </w:rPr>
        <w:t>mensuração</w:t>
      </w:r>
      <w:proofErr w:type="spellEnd"/>
      <w:r w:rsidRPr="00D82879">
        <w:rPr>
          <w:rFonts w:ascii="Times New Roman" w:hAnsi="Times New Roman" w:cs="Times New Roman"/>
        </w:rPr>
        <w:t xml:space="preserve"> durante a </w:t>
      </w:r>
      <w:proofErr w:type="spellStart"/>
      <w:r w:rsidRPr="00D82879">
        <w:rPr>
          <w:rFonts w:ascii="Times New Roman" w:hAnsi="Times New Roman" w:cs="Times New Roman"/>
        </w:rPr>
        <w:t>execução</w:t>
      </w:r>
      <w:proofErr w:type="spellEnd"/>
      <w:r w:rsidRPr="00D82879">
        <w:rPr>
          <w:rFonts w:ascii="Times New Roman" w:hAnsi="Times New Roman" w:cs="Times New Roman"/>
        </w:rPr>
        <w:t xml:space="preserve"> do contrato. Incluir tais custos de forma antecipada na Planilha de Custos resultaria em uma </w:t>
      </w:r>
      <w:proofErr w:type="spellStart"/>
      <w:r w:rsidRPr="00D82879">
        <w:rPr>
          <w:rFonts w:ascii="Times New Roman" w:hAnsi="Times New Roman" w:cs="Times New Roman"/>
        </w:rPr>
        <w:t>previsão</w:t>
      </w:r>
      <w:proofErr w:type="spellEnd"/>
      <w:r w:rsidRPr="00D82879">
        <w:rPr>
          <w:rFonts w:ascii="Times New Roman" w:hAnsi="Times New Roman" w:cs="Times New Roman"/>
        </w:rPr>
        <w:t xml:space="preserve"> irreal, acarretando o pagamento por horas </w:t>
      </w:r>
      <w:proofErr w:type="spellStart"/>
      <w:r w:rsidRPr="00D82879">
        <w:rPr>
          <w:rFonts w:ascii="Times New Roman" w:hAnsi="Times New Roman" w:cs="Times New Roman"/>
        </w:rPr>
        <w:t>não</w:t>
      </w:r>
      <w:proofErr w:type="spellEnd"/>
      <w:r w:rsidRPr="00D82879">
        <w:rPr>
          <w:rFonts w:ascii="Times New Roman" w:hAnsi="Times New Roman" w:cs="Times New Roman"/>
        </w:rPr>
        <w:t xml:space="preserve"> trabalhadas, o que geraria </w:t>
      </w:r>
      <w:proofErr w:type="spellStart"/>
      <w:r w:rsidRPr="00D82879">
        <w:rPr>
          <w:rFonts w:ascii="Times New Roman" w:hAnsi="Times New Roman" w:cs="Times New Roman"/>
        </w:rPr>
        <w:t>prejuízo</w:t>
      </w:r>
      <w:proofErr w:type="spellEnd"/>
      <w:r w:rsidRPr="00D82879">
        <w:rPr>
          <w:rFonts w:ascii="Times New Roman" w:hAnsi="Times New Roman" w:cs="Times New Roman"/>
        </w:rPr>
        <w:t xml:space="preserve"> aos cofres </w:t>
      </w:r>
      <w:proofErr w:type="spellStart"/>
      <w:proofErr w:type="gramStart"/>
      <w:r w:rsidRPr="00D82879">
        <w:rPr>
          <w:rFonts w:ascii="Times New Roman" w:hAnsi="Times New Roman" w:cs="Times New Roman"/>
        </w:rPr>
        <w:t>públicos</w:t>
      </w:r>
      <w:proofErr w:type="spellEnd"/>
      <w:r w:rsidRPr="00D82879">
        <w:rPr>
          <w:rFonts w:ascii="Times New Roman" w:hAnsi="Times New Roman" w:cs="Times New Roman"/>
        </w:rPr>
        <w:t>.</w:t>
      </w:r>
      <w:r w:rsidRPr="00B541D7">
        <w:rPr>
          <w:rFonts w:ascii="Times New Roman" w:hAnsi="Times New Roman" w:cs="Times New Roman"/>
        </w:rPr>
        <w:t>“</w:t>
      </w:r>
      <w:proofErr w:type="gramEnd"/>
    </w:p>
    <w:p w14:paraId="40BCC8C7" w14:textId="4CE068DB" w:rsidR="002C2418" w:rsidRDefault="002C2418" w:rsidP="00A05E7D">
      <w:pPr>
        <w:spacing w:before="120" w:after="120"/>
        <w:jc w:val="both"/>
        <w:rPr>
          <w:rFonts w:ascii="Times New Roman" w:hAnsi="Times New Roman" w:cs="Times New Roman"/>
        </w:rPr>
      </w:pPr>
      <w:r>
        <w:rPr>
          <w:rFonts w:ascii="Times New Roman" w:hAnsi="Times New Roman" w:cs="Times New Roman"/>
        </w:rPr>
        <w:t xml:space="preserve">De início cabe mencionar que o modelo proposto inclui a realização de um certame em </w:t>
      </w:r>
      <w:r w:rsidRPr="002C6BCB">
        <w:rPr>
          <w:rFonts w:ascii="Times New Roman" w:hAnsi="Times New Roman" w:cs="Times New Roman"/>
          <w:b/>
          <w:bCs/>
        </w:rPr>
        <w:t>GRUPO ÚNICO, contendo 9 itens</w:t>
      </w:r>
      <w:r>
        <w:rPr>
          <w:rFonts w:ascii="Times New Roman" w:hAnsi="Times New Roman" w:cs="Times New Roman"/>
        </w:rPr>
        <w:t xml:space="preserve">, </w:t>
      </w:r>
      <w:r w:rsidR="002C6BCB">
        <w:rPr>
          <w:rFonts w:ascii="Times New Roman" w:hAnsi="Times New Roman" w:cs="Times New Roman"/>
        </w:rPr>
        <w:t>em sintonia com</w:t>
      </w:r>
      <w:r>
        <w:rPr>
          <w:rFonts w:ascii="Times New Roman" w:hAnsi="Times New Roman" w:cs="Times New Roman"/>
        </w:rPr>
        <w:t xml:space="preserve"> os principais modelos </w:t>
      </w:r>
      <w:r w:rsidR="002C6BCB">
        <w:rPr>
          <w:rFonts w:ascii="Times New Roman" w:hAnsi="Times New Roman" w:cs="Times New Roman"/>
        </w:rPr>
        <w:t xml:space="preserve">de </w:t>
      </w:r>
      <w:r>
        <w:rPr>
          <w:rFonts w:ascii="Times New Roman" w:hAnsi="Times New Roman" w:cs="Times New Roman"/>
        </w:rPr>
        <w:t>adotados</w:t>
      </w:r>
      <w:r w:rsidR="00464F29">
        <w:rPr>
          <w:rFonts w:ascii="Times New Roman" w:hAnsi="Times New Roman" w:cs="Times New Roman"/>
        </w:rPr>
        <w:t xml:space="preserve"> pelos órgãos da Administração Pública</w:t>
      </w:r>
      <w:r w:rsidR="00A05E7D">
        <w:rPr>
          <w:rFonts w:ascii="Times New Roman" w:hAnsi="Times New Roman" w:cs="Times New Roman"/>
        </w:rPr>
        <w:t>,</w:t>
      </w:r>
      <w:r>
        <w:rPr>
          <w:rFonts w:ascii="Times New Roman" w:hAnsi="Times New Roman" w:cs="Times New Roman"/>
        </w:rPr>
        <w:t xml:space="preserve"> quando trata-se de uma contratação em regime de dedicação exclusiva de mão de obra.</w:t>
      </w:r>
    </w:p>
    <w:p w14:paraId="66E647E8" w14:textId="7611DE8F" w:rsidR="00D82879" w:rsidRPr="00B541D7" w:rsidRDefault="00CD4A8F" w:rsidP="00A05E7D">
      <w:pPr>
        <w:spacing w:before="120" w:after="120"/>
        <w:jc w:val="both"/>
        <w:rPr>
          <w:rFonts w:ascii="Times New Roman" w:hAnsi="Times New Roman" w:cs="Times New Roman"/>
        </w:rPr>
      </w:pPr>
      <w:r w:rsidRPr="00B541D7">
        <w:rPr>
          <w:rFonts w:ascii="Times New Roman" w:hAnsi="Times New Roman" w:cs="Times New Roman"/>
        </w:rPr>
        <w:t>Embora os argumentos e</w:t>
      </w:r>
      <w:r w:rsidR="002C2418">
        <w:rPr>
          <w:rFonts w:ascii="Times New Roman" w:hAnsi="Times New Roman" w:cs="Times New Roman"/>
        </w:rPr>
        <w:t>s</w:t>
      </w:r>
      <w:r w:rsidRPr="00B541D7">
        <w:rPr>
          <w:rFonts w:ascii="Times New Roman" w:hAnsi="Times New Roman" w:cs="Times New Roman"/>
        </w:rPr>
        <w:t xml:space="preserve">posados pela Equipe de Contratação sejam válidos, uma vez que os serviços noturnos e extras serão prestados de forma eventual, </w:t>
      </w:r>
      <w:r w:rsidR="002C2418">
        <w:rPr>
          <w:rFonts w:ascii="Times New Roman" w:hAnsi="Times New Roman" w:cs="Times New Roman"/>
        </w:rPr>
        <w:t xml:space="preserve">salvo melhor juízo, entendo que </w:t>
      </w:r>
      <w:r w:rsidRPr="00B541D7">
        <w:rPr>
          <w:rFonts w:ascii="Times New Roman" w:hAnsi="Times New Roman" w:cs="Times New Roman"/>
        </w:rPr>
        <w:t xml:space="preserve">não ficou demasiadamente claro no Termo de Referência a forma de cálculo de tais adicionais, nem sua </w:t>
      </w:r>
      <w:r w:rsidR="002C2418">
        <w:rPr>
          <w:rFonts w:ascii="Times New Roman" w:hAnsi="Times New Roman" w:cs="Times New Roman"/>
        </w:rPr>
        <w:t xml:space="preserve">clara </w:t>
      </w:r>
      <w:r w:rsidRPr="00B541D7">
        <w:rPr>
          <w:rFonts w:ascii="Times New Roman" w:hAnsi="Times New Roman" w:cs="Times New Roman"/>
        </w:rPr>
        <w:t>diferenciação entre o que será efetivamente pago ao trabalhador e à Contratante</w:t>
      </w:r>
      <w:r w:rsidR="001D3FD0">
        <w:rPr>
          <w:rFonts w:ascii="Times New Roman" w:hAnsi="Times New Roman" w:cs="Times New Roman"/>
        </w:rPr>
        <w:t xml:space="preserve">, o que merece ser corrigido, visto que poderá suscitar questionamentos e eventuais impugnações. </w:t>
      </w:r>
    </w:p>
    <w:p w14:paraId="3FEA12D2" w14:textId="5DF940EA" w:rsidR="00CD4A8F" w:rsidRPr="00B541D7" w:rsidRDefault="00CD4A8F" w:rsidP="00A05E7D">
      <w:pPr>
        <w:spacing w:before="120" w:after="120"/>
        <w:jc w:val="both"/>
        <w:rPr>
          <w:rFonts w:ascii="Times New Roman" w:hAnsi="Times New Roman" w:cs="Times New Roman"/>
        </w:rPr>
      </w:pPr>
      <w:r w:rsidRPr="00B541D7">
        <w:rPr>
          <w:rFonts w:ascii="Times New Roman" w:hAnsi="Times New Roman" w:cs="Times New Roman"/>
        </w:rPr>
        <w:lastRenderedPageBreak/>
        <w:t>Tais situação fica clara nos itens atinentes à forma de prestação dos serviços, como os exemplos a seguir:</w:t>
      </w:r>
    </w:p>
    <w:p w14:paraId="6B04AF5C" w14:textId="389A7F40" w:rsidR="00CD4A8F" w:rsidRPr="00CD4A8F" w:rsidRDefault="00CD4A8F" w:rsidP="002C2418">
      <w:pPr>
        <w:ind w:left="2268"/>
        <w:jc w:val="both"/>
        <w:rPr>
          <w:rFonts w:ascii="Times New Roman" w:hAnsi="Times New Roman" w:cs="Times New Roman"/>
          <w:sz w:val="22"/>
          <w:szCs w:val="22"/>
        </w:rPr>
      </w:pPr>
      <w:r w:rsidRPr="00464F29">
        <w:rPr>
          <w:rFonts w:ascii="Times New Roman" w:hAnsi="Times New Roman" w:cs="Times New Roman"/>
          <w:sz w:val="22"/>
          <w:szCs w:val="22"/>
        </w:rPr>
        <w:t>“</w:t>
      </w:r>
      <w:r w:rsidRPr="00CD4A8F">
        <w:rPr>
          <w:rFonts w:ascii="Times New Roman" w:hAnsi="Times New Roman" w:cs="Times New Roman"/>
          <w:sz w:val="22"/>
          <w:szCs w:val="22"/>
        </w:rPr>
        <w:t xml:space="preserve">6.4. </w:t>
      </w:r>
      <w:proofErr w:type="spellStart"/>
      <w:r w:rsidRPr="00CD4A8F">
        <w:rPr>
          <w:rFonts w:ascii="Times New Roman" w:hAnsi="Times New Roman" w:cs="Times New Roman"/>
          <w:sz w:val="22"/>
          <w:szCs w:val="22"/>
        </w:rPr>
        <w:t>Sera</w:t>
      </w:r>
      <w:proofErr w:type="spellEnd"/>
      <w:r w:rsidRPr="00CD4A8F">
        <w:rPr>
          <w:rFonts w:ascii="Times New Roman" w:hAnsi="Times New Roman" w:cs="Times New Roman"/>
          <w:sz w:val="22"/>
          <w:szCs w:val="22"/>
        </w:rPr>
        <w:t xml:space="preserve">́ admitido, </w:t>
      </w:r>
      <w:r w:rsidRPr="00CD4A8F">
        <w:rPr>
          <w:rFonts w:ascii="Times New Roman" w:hAnsi="Times New Roman" w:cs="Times New Roman"/>
          <w:b/>
          <w:bCs/>
          <w:sz w:val="22"/>
          <w:szCs w:val="22"/>
        </w:rPr>
        <w:t xml:space="preserve">mediante </w:t>
      </w:r>
      <w:proofErr w:type="spellStart"/>
      <w:r w:rsidRPr="00CD4A8F">
        <w:rPr>
          <w:rFonts w:ascii="Times New Roman" w:hAnsi="Times New Roman" w:cs="Times New Roman"/>
          <w:b/>
          <w:bCs/>
          <w:sz w:val="22"/>
          <w:szCs w:val="22"/>
        </w:rPr>
        <w:t>serviço</w:t>
      </w:r>
      <w:proofErr w:type="spellEnd"/>
      <w:r w:rsidRPr="00CD4A8F">
        <w:rPr>
          <w:rFonts w:ascii="Times New Roman" w:hAnsi="Times New Roman" w:cs="Times New Roman"/>
          <w:b/>
          <w:bCs/>
          <w:sz w:val="22"/>
          <w:szCs w:val="22"/>
        </w:rPr>
        <w:t xml:space="preserve"> </w:t>
      </w:r>
      <w:proofErr w:type="spellStart"/>
      <w:r w:rsidRPr="00CD4A8F">
        <w:rPr>
          <w:rFonts w:ascii="Times New Roman" w:hAnsi="Times New Roman" w:cs="Times New Roman"/>
          <w:b/>
          <w:bCs/>
          <w:sz w:val="22"/>
          <w:szCs w:val="22"/>
        </w:rPr>
        <w:t>extraordinário</w:t>
      </w:r>
      <w:proofErr w:type="spellEnd"/>
      <w:r w:rsidRPr="00CD4A8F">
        <w:rPr>
          <w:rFonts w:ascii="Times New Roman" w:hAnsi="Times New Roman" w:cs="Times New Roman"/>
          <w:sz w:val="22"/>
          <w:szCs w:val="22"/>
        </w:rPr>
        <w:t xml:space="preserve">, a </w:t>
      </w:r>
      <w:proofErr w:type="spellStart"/>
      <w:r w:rsidRPr="00CD4A8F">
        <w:rPr>
          <w:rFonts w:ascii="Times New Roman" w:hAnsi="Times New Roman" w:cs="Times New Roman"/>
          <w:sz w:val="22"/>
          <w:szCs w:val="22"/>
        </w:rPr>
        <w:t>realização</w:t>
      </w:r>
      <w:proofErr w:type="spellEnd"/>
      <w:r w:rsidRPr="00CD4A8F">
        <w:rPr>
          <w:rFonts w:ascii="Times New Roman" w:hAnsi="Times New Roman" w:cs="Times New Roman"/>
          <w:sz w:val="22"/>
          <w:szCs w:val="22"/>
        </w:rPr>
        <w:t xml:space="preserve"> de horas extras, </w:t>
      </w:r>
      <w:r w:rsidRPr="00CD4A8F">
        <w:rPr>
          <w:rFonts w:ascii="Times New Roman" w:hAnsi="Times New Roman" w:cs="Times New Roman"/>
          <w:b/>
          <w:bCs/>
          <w:sz w:val="22"/>
          <w:szCs w:val="22"/>
        </w:rPr>
        <w:t xml:space="preserve">com </w:t>
      </w:r>
      <w:proofErr w:type="spellStart"/>
      <w:r w:rsidRPr="00CD4A8F">
        <w:rPr>
          <w:rFonts w:ascii="Times New Roman" w:hAnsi="Times New Roman" w:cs="Times New Roman"/>
          <w:b/>
          <w:bCs/>
          <w:sz w:val="22"/>
          <w:szCs w:val="22"/>
        </w:rPr>
        <w:t>autorização</w:t>
      </w:r>
      <w:proofErr w:type="spellEnd"/>
      <w:r w:rsidRPr="00CD4A8F">
        <w:rPr>
          <w:rFonts w:ascii="Times New Roman" w:hAnsi="Times New Roman" w:cs="Times New Roman"/>
          <w:b/>
          <w:bCs/>
          <w:sz w:val="22"/>
          <w:szCs w:val="22"/>
        </w:rPr>
        <w:t xml:space="preserve"> do gestor do contrato e com a devida </w:t>
      </w:r>
      <w:proofErr w:type="spellStart"/>
      <w:r w:rsidRPr="00CD4A8F">
        <w:rPr>
          <w:rFonts w:ascii="Times New Roman" w:hAnsi="Times New Roman" w:cs="Times New Roman"/>
          <w:b/>
          <w:bCs/>
          <w:sz w:val="22"/>
          <w:szCs w:val="22"/>
        </w:rPr>
        <w:t>observância</w:t>
      </w:r>
      <w:proofErr w:type="spellEnd"/>
      <w:r w:rsidRPr="00CD4A8F">
        <w:rPr>
          <w:rFonts w:ascii="Times New Roman" w:hAnsi="Times New Roman" w:cs="Times New Roman"/>
          <w:b/>
          <w:bCs/>
          <w:sz w:val="22"/>
          <w:szCs w:val="22"/>
        </w:rPr>
        <w:t xml:space="preserve"> aos dispositivos legais pertinentes</w:t>
      </w:r>
      <w:r w:rsidRPr="00CD4A8F">
        <w:rPr>
          <w:rFonts w:ascii="Times New Roman" w:hAnsi="Times New Roman" w:cs="Times New Roman"/>
          <w:sz w:val="22"/>
          <w:szCs w:val="22"/>
        </w:rPr>
        <w:t xml:space="preserve">, em especial ao art. 59, caput, da CLT, com </w:t>
      </w:r>
      <w:proofErr w:type="spellStart"/>
      <w:r w:rsidRPr="00CD4A8F">
        <w:rPr>
          <w:rFonts w:ascii="Times New Roman" w:hAnsi="Times New Roman" w:cs="Times New Roman"/>
          <w:sz w:val="22"/>
          <w:szCs w:val="22"/>
        </w:rPr>
        <w:t>redação</w:t>
      </w:r>
      <w:proofErr w:type="spellEnd"/>
      <w:r w:rsidRPr="00CD4A8F">
        <w:rPr>
          <w:rFonts w:ascii="Times New Roman" w:hAnsi="Times New Roman" w:cs="Times New Roman"/>
          <w:sz w:val="22"/>
          <w:szCs w:val="22"/>
        </w:rPr>
        <w:t xml:space="preserve"> dada pela Lei no 13.467, de 2017. </w:t>
      </w:r>
    </w:p>
    <w:p w14:paraId="098F0FBD" w14:textId="257424BC" w:rsidR="00CD4A8F" w:rsidRPr="00464F29" w:rsidRDefault="002C2418" w:rsidP="002C2418">
      <w:pPr>
        <w:ind w:left="2268"/>
        <w:jc w:val="both"/>
        <w:rPr>
          <w:rFonts w:ascii="Times New Roman" w:hAnsi="Times New Roman" w:cs="Times New Roman"/>
          <w:sz w:val="22"/>
          <w:szCs w:val="22"/>
        </w:rPr>
      </w:pPr>
      <w:r w:rsidRPr="00464F29">
        <w:rPr>
          <w:rFonts w:ascii="Times New Roman" w:hAnsi="Times New Roman" w:cs="Times New Roman"/>
          <w:sz w:val="22"/>
          <w:szCs w:val="22"/>
        </w:rPr>
        <w:t>..........</w:t>
      </w:r>
    </w:p>
    <w:p w14:paraId="74D28D23" w14:textId="25B8C757" w:rsidR="00672514" w:rsidRPr="00672514" w:rsidRDefault="00CD4A8F" w:rsidP="002C2418">
      <w:pPr>
        <w:ind w:left="2268"/>
        <w:jc w:val="both"/>
        <w:rPr>
          <w:rFonts w:ascii="Times New Roman" w:hAnsi="Times New Roman" w:cs="Times New Roman"/>
          <w:sz w:val="22"/>
          <w:szCs w:val="22"/>
        </w:rPr>
      </w:pPr>
      <w:r w:rsidRPr="00464F29">
        <w:rPr>
          <w:rFonts w:ascii="Times New Roman" w:hAnsi="Times New Roman" w:cs="Times New Roman"/>
          <w:sz w:val="22"/>
          <w:szCs w:val="22"/>
        </w:rPr>
        <w:t>“</w:t>
      </w:r>
      <w:r w:rsidR="00672514" w:rsidRPr="00672514">
        <w:rPr>
          <w:rFonts w:ascii="Times New Roman" w:hAnsi="Times New Roman" w:cs="Times New Roman"/>
          <w:sz w:val="22"/>
          <w:szCs w:val="22"/>
        </w:rPr>
        <w:t xml:space="preserve">6.7. </w:t>
      </w:r>
      <w:r w:rsidR="00672514" w:rsidRPr="00672514">
        <w:rPr>
          <w:rFonts w:ascii="Times New Roman" w:hAnsi="Times New Roman" w:cs="Times New Roman"/>
          <w:b/>
          <w:bCs/>
          <w:sz w:val="22"/>
          <w:szCs w:val="22"/>
        </w:rPr>
        <w:t xml:space="preserve">Caso haja o trabalho noturno, </w:t>
      </w:r>
      <w:proofErr w:type="spellStart"/>
      <w:r w:rsidR="00672514" w:rsidRPr="00672514">
        <w:rPr>
          <w:rFonts w:ascii="Times New Roman" w:hAnsi="Times New Roman" w:cs="Times New Roman"/>
          <w:b/>
          <w:bCs/>
          <w:sz w:val="22"/>
          <w:szCs w:val="22"/>
        </w:rPr>
        <w:t>sera</w:t>
      </w:r>
      <w:proofErr w:type="spellEnd"/>
      <w:r w:rsidR="00672514" w:rsidRPr="00672514">
        <w:rPr>
          <w:rFonts w:ascii="Times New Roman" w:hAnsi="Times New Roman" w:cs="Times New Roman"/>
          <w:b/>
          <w:bCs/>
          <w:sz w:val="22"/>
          <w:szCs w:val="22"/>
        </w:rPr>
        <w:t xml:space="preserve">́ faturado calculando cada hora trabalhada em adicional noturno como previsto no item 1.2.1. </w:t>
      </w:r>
    </w:p>
    <w:p w14:paraId="529519E9" w14:textId="49941FE9" w:rsidR="00D82879" w:rsidRPr="00464F29" w:rsidRDefault="002C2418" w:rsidP="002C2418">
      <w:pPr>
        <w:ind w:left="2268"/>
        <w:jc w:val="both"/>
        <w:rPr>
          <w:rFonts w:ascii="Times New Roman" w:hAnsi="Times New Roman" w:cs="Times New Roman"/>
          <w:sz w:val="22"/>
          <w:szCs w:val="22"/>
        </w:rPr>
      </w:pPr>
      <w:r w:rsidRPr="00464F29">
        <w:rPr>
          <w:rFonts w:ascii="Times New Roman" w:hAnsi="Times New Roman" w:cs="Times New Roman"/>
          <w:sz w:val="22"/>
          <w:szCs w:val="22"/>
        </w:rPr>
        <w:t>..........</w:t>
      </w:r>
    </w:p>
    <w:p w14:paraId="536D9578" w14:textId="1C4D3AE2" w:rsidR="002C2418" w:rsidRPr="00464F29" w:rsidRDefault="00CD4A8F" w:rsidP="001D3FD0">
      <w:pPr>
        <w:ind w:left="2268"/>
        <w:jc w:val="both"/>
        <w:rPr>
          <w:rFonts w:ascii="Times New Roman" w:hAnsi="Times New Roman" w:cs="Times New Roman"/>
          <w:sz w:val="22"/>
          <w:szCs w:val="22"/>
        </w:rPr>
      </w:pPr>
      <w:r w:rsidRPr="00464F29">
        <w:rPr>
          <w:rFonts w:ascii="Times New Roman" w:hAnsi="Times New Roman" w:cs="Times New Roman"/>
          <w:sz w:val="22"/>
          <w:szCs w:val="22"/>
        </w:rPr>
        <w:t>“</w:t>
      </w:r>
      <w:r w:rsidRPr="00CD4A8F">
        <w:rPr>
          <w:rFonts w:ascii="Times New Roman" w:hAnsi="Times New Roman" w:cs="Times New Roman"/>
          <w:sz w:val="22"/>
          <w:szCs w:val="22"/>
        </w:rPr>
        <w:t xml:space="preserve">6.11. Na eventualidade de </w:t>
      </w:r>
      <w:proofErr w:type="spellStart"/>
      <w:r w:rsidRPr="00CD4A8F">
        <w:rPr>
          <w:rFonts w:ascii="Times New Roman" w:hAnsi="Times New Roman" w:cs="Times New Roman"/>
          <w:sz w:val="22"/>
          <w:szCs w:val="22"/>
        </w:rPr>
        <w:t>prestação</w:t>
      </w:r>
      <w:proofErr w:type="spellEnd"/>
      <w:r w:rsidRPr="00CD4A8F">
        <w:rPr>
          <w:rFonts w:ascii="Times New Roman" w:hAnsi="Times New Roman" w:cs="Times New Roman"/>
          <w:sz w:val="22"/>
          <w:szCs w:val="22"/>
        </w:rPr>
        <w:t xml:space="preserve"> de </w:t>
      </w:r>
      <w:proofErr w:type="spellStart"/>
      <w:r w:rsidRPr="00CD4A8F">
        <w:rPr>
          <w:rFonts w:ascii="Times New Roman" w:hAnsi="Times New Roman" w:cs="Times New Roman"/>
          <w:sz w:val="22"/>
          <w:szCs w:val="22"/>
        </w:rPr>
        <w:t>serviço</w:t>
      </w:r>
      <w:proofErr w:type="spellEnd"/>
      <w:r w:rsidRPr="00CD4A8F">
        <w:rPr>
          <w:rFonts w:ascii="Times New Roman" w:hAnsi="Times New Roman" w:cs="Times New Roman"/>
          <w:sz w:val="22"/>
          <w:szCs w:val="22"/>
        </w:rPr>
        <w:t xml:space="preserve"> </w:t>
      </w:r>
      <w:proofErr w:type="spellStart"/>
      <w:r w:rsidRPr="00CD4A8F">
        <w:rPr>
          <w:rFonts w:ascii="Times New Roman" w:hAnsi="Times New Roman" w:cs="Times New Roman"/>
          <w:sz w:val="22"/>
          <w:szCs w:val="22"/>
        </w:rPr>
        <w:t>extraordinário</w:t>
      </w:r>
      <w:proofErr w:type="spellEnd"/>
      <w:r w:rsidRPr="00CD4A8F">
        <w:rPr>
          <w:rFonts w:ascii="Times New Roman" w:hAnsi="Times New Roman" w:cs="Times New Roman"/>
          <w:sz w:val="22"/>
          <w:szCs w:val="22"/>
        </w:rPr>
        <w:t xml:space="preserve"> em que </w:t>
      </w:r>
      <w:proofErr w:type="spellStart"/>
      <w:r w:rsidRPr="00CD4A8F">
        <w:rPr>
          <w:rFonts w:ascii="Times New Roman" w:hAnsi="Times New Roman" w:cs="Times New Roman"/>
          <w:sz w:val="22"/>
          <w:szCs w:val="22"/>
        </w:rPr>
        <w:t>não</w:t>
      </w:r>
      <w:proofErr w:type="spellEnd"/>
      <w:r w:rsidRPr="00CD4A8F">
        <w:rPr>
          <w:rFonts w:ascii="Times New Roman" w:hAnsi="Times New Roman" w:cs="Times New Roman"/>
          <w:sz w:val="22"/>
          <w:szCs w:val="22"/>
        </w:rPr>
        <w:t xml:space="preserve"> for </w:t>
      </w:r>
      <w:proofErr w:type="spellStart"/>
      <w:r w:rsidRPr="00CD4A8F">
        <w:rPr>
          <w:rFonts w:ascii="Times New Roman" w:hAnsi="Times New Roman" w:cs="Times New Roman"/>
          <w:sz w:val="22"/>
          <w:szCs w:val="22"/>
        </w:rPr>
        <w:t>possível</w:t>
      </w:r>
      <w:proofErr w:type="spellEnd"/>
      <w:r w:rsidRPr="00CD4A8F">
        <w:rPr>
          <w:rFonts w:ascii="Times New Roman" w:hAnsi="Times New Roman" w:cs="Times New Roman"/>
          <w:sz w:val="22"/>
          <w:szCs w:val="22"/>
        </w:rPr>
        <w:t xml:space="preserve"> a </w:t>
      </w:r>
      <w:proofErr w:type="spellStart"/>
      <w:r w:rsidRPr="00CD4A8F">
        <w:rPr>
          <w:rFonts w:ascii="Times New Roman" w:hAnsi="Times New Roman" w:cs="Times New Roman"/>
          <w:sz w:val="22"/>
          <w:szCs w:val="22"/>
        </w:rPr>
        <w:t>compensação</w:t>
      </w:r>
      <w:proofErr w:type="spellEnd"/>
      <w:r w:rsidRPr="00CD4A8F">
        <w:rPr>
          <w:rFonts w:ascii="Times New Roman" w:hAnsi="Times New Roman" w:cs="Times New Roman"/>
          <w:sz w:val="22"/>
          <w:szCs w:val="22"/>
        </w:rPr>
        <w:t xml:space="preserve"> por meio do banco de horas, o contratante pagará unicamente o valor ajustado em contrato e a contratada </w:t>
      </w:r>
      <w:proofErr w:type="spellStart"/>
      <w:r w:rsidRPr="00CD4A8F">
        <w:rPr>
          <w:rFonts w:ascii="Times New Roman" w:hAnsi="Times New Roman" w:cs="Times New Roman"/>
          <w:sz w:val="22"/>
          <w:szCs w:val="22"/>
        </w:rPr>
        <w:t>sera</w:t>
      </w:r>
      <w:proofErr w:type="spellEnd"/>
      <w:r w:rsidRPr="00CD4A8F">
        <w:rPr>
          <w:rFonts w:ascii="Times New Roman" w:hAnsi="Times New Roman" w:cs="Times New Roman"/>
          <w:sz w:val="22"/>
          <w:szCs w:val="22"/>
        </w:rPr>
        <w:t xml:space="preserve">́ </w:t>
      </w:r>
      <w:proofErr w:type="spellStart"/>
      <w:r w:rsidRPr="00CD4A8F">
        <w:rPr>
          <w:rFonts w:ascii="Times New Roman" w:hAnsi="Times New Roman" w:cs="Times New Roman"/>
          <w:sz w:val="22"/>
          <w:szCs w:val="22"/>
        </w:rPr>
        <w:t>responsável</w:t>
      </w:r>
      <w:proofErr w:type="spellEnd"/>
      <w:r w:rsidRPr="00CD4A8F">
        <w:rPr>
          <w:rFonts w:ascii="Times New Roman" w:hAnsi="Times New Roman" w:cs="Times New Roman"/>
          <w:sz w:val="22"/>
          <w:szCs w:val="22"/>
        </w:rPr>
        <w:t xml:space="preserve"> por todas as despesas e encargos que se fizerem incidir por </w:t>
      </w:r>
      <w:proofErr w:type="spellStart"/>
      <w:r w:rsidRPr="00CD4A8F">
        <w:rPr>
          <w:rFonts w:ascii="Times New Roman" w:hAnsi="Times New Roman" w:cs="Times New Roman"/>
          <w:sz w:val="22"/>
          <w:szCs w:val="22"/>
        </w:rPr>
        <w:t>força</w:t>
      </w:r>
      <w:proofErr w:type="spellEnd"/>
      <w:r w:rsidRPr="00CD4A8F">
        <w:rPr>
          <w:rFonts w:ascii="Times New Roman" w:hAnsi="Times New Roman" w:cs="Times New Roman"/>
          <w:sz w:val="22"/>
          <w:szCs w:val="22"/>
        </w:rPr>
        <w:t xml:space="preserve"> de lei ou ajuste sindical.</w:t>
      </w:r>
    </w:p>
    <w:p w14:paraId="039619E6" w14:textId="6AD5905C" w:rsidR="00CD4A8F" w:rsidRPr="00B541D7" w:rsidRDefault="001D3FD0" w:rsidP="00464F29">
      <w:pPr>
        <w:spacing w:before="120" w:after="120"/>
        <w:jc w:val="both"/>
        <w:rPr>
          <w:rFonts w:ascii="Times New Roman" w:hAnsi="Times New Roman" w:cs="Times New Roman"/>
        </w:rPr>
      </w:pPr>
      <w:r>
        <w:rPr>
          <w:rFonts w:ascii="Times New Roman" w:hAnsi="Times New Roman" w:cs="Times New Roman"/>
        </w:rPr>
        <w:t xml:space="preserve">Os valores a serem </w:t>
      </w:r>
      <w:r w:rsidRPr="001D3FD0">
        <w:rPr>
          <w:rFonts w:ascii="Times New Roman" w:hAnsi="Times New Roman" w:cs="Times New Roman"/>
          <w:b/>
          <w:bCs/>
        </w:rPr>
        <w:t xml:space="preserve">efetivamente pagos aos </w:t>
      </w:r>
      <w:r w:rsidR="00AE005C">
        <w:rPr>
          <w:rFonts w:ascii="Times New Roman" w:hAnsi="Times New Roman" w:cs="Times New Roman"/>
          <w:b/>
          <w:bCs/>
        </w:rPr>
        <w:t>motoristas, independente dos valore</w:t>
      </w:r>
      <w:r w:rsidR="00464F29">
        <w:rPr>
          <w:rFonts w:ascii="Times New Roman" w:hAnsi="Times New Roman" w:cs="Times New Roman"/>
          <w:b/>
          <w:bCs/>
        </w:rPr>
        <w:t>s</w:t>
      </w:r>
      <w:r w:rsidR="00AE005C">
        <w:rPr>
          <w:rFonts w:ascii="Times New Roman" w:hAnsi="Times New Roman" w:cs="Times New Roman"/>
          <w:b/>
          <w:bCs/>
        </w:rPr>
        <w:t xml:space="preserve"> propostos para os itens 9 </w:t>
      </w:r>
      <w:proofErr w:type="gramStart"/>
      <w:r w:rsidR="00AE005C">
        <w:rPr>
          <w:rFonts w:ascii="Times New Roman" w:hAnsi="Times New Roman" w:cs="Times New Roman"/>
          <w:b/>
          <w:bCs/>
        </w:rPr>
        <w:t>à</w:t>
      </w:r>
      <w:proofErr w:type="gramEnd"/>
      <w:r w:rsidR="00AE005C">
        <w:rPr>
          <w:rFonts w:ascii="Times New Roman" w:hAnsi="Times New Roman" w:cs="Times New Roman"/>
          <w:b/>
          <w:bCs/>
        </w:rPr>
        <w:t xml:space="preserve"> 12,</w:t>
      </w:r>
      <w:r>
        <w:rPr>
          <w:rFonts w:ascii="Times New Roman" w:hAnsi="Times New Roman" w:cs="Times New Roman"/>
        </w:rPr>
        <w:t xml:space="preserve"> deverão ser calculados,</w:t>
      </w:r>
      <w:r w:rsidR="00464F29">
        <w:rPr>
          <w:rFonts w:ascii="Times New Roman" w:hAnsi="Times New Roman" w:cs="Times New Roman"/>
        </w:rPr>
        <w:t xml:space="preserve"> na forma da legislação vigente</w:t>
      </w:r>
      <w:r>
        <w:rPr>
          <w:rFonts w:ascii="Times New Roman" w:hAnsi="Times New Roman" w:cs="Times New Roman"/>
        </w:rPr>
        <w:t xml:space="preserve"> </w:t>
      </w:r>
      <w:r w:rsidR="00464F29">
        <w:rPr>
          <w:rFonts w:ascii="Times New Roman" w:hAnsi="Times New Roman" w:cs="Times New Roman"/>
        </w:rPr>
        <w:t xml:space="preserve">conforme demonstrado abaixo </w:t>
      </w:r>
      <w:proofErr w:type="spellStart"/>
      <w:r w:rsidR="00464F29">
        <w:rPr>
          <w:rFonts w:ascii="Times New Roman" w:hAnsi="Times New Roman" w:cs="Times New Roman"/>
        </w:rPr>
        <w:t>resumidadmente</w:t>
      </w:r>
      <w:proofErr w:type="spellEnd"/>
      <w:r>
        <w:rPr>
          <w:rFonts w:ascii="Times New Roman" w:hAnsi="Times New Roman" w:cs="Times New Roman"/>
        </w:rPr>
        <w:t>:</w:t>
      </w:r>
    </w:p>
    <w:p w14:paraId="7C737399" w14:textId="4CC3C323" w:rsidR="00940C8A" w:rsidRDefault="001D3FD0" w:rsidP="00940C8A">
      <w:pPr>
        <w:ind w:left="2268"/>
        <w:jc w:val="both"/>
        <w:rPr>
          <w:rFonts w:ascii="Times New Roman" w:hAnsi="Times New Roman" w:cs="Times New Roman"/>
        </w:rPr>
      </w:pPr>
      <w:r>
        <w:rPr>
          <w:rFonts w:ascii="Times New Roman" w:hAnsi="Times New Roman" w:cs="Times New Roman"/>
        </w:rPr>
        <w:t xml:space="preserve">Adicional Noturno: </w:t>
      </w:r>
    </w:p>
    <w:p w14:paraId="7AED742F" w14:textId="67581F3D" w:rsidR="00940C8A" w:rsidRDefault="00940C8A" w:rsidP="00940C8A">
      <w:pPr>
        <w:ind w:left="2268"/>
        <w:jc w:val="both"/>
        <w:rPr>
          <w:rFonts w:ascii="Times New Roman" w:hAnsi="Times New Roman" w:cs="Times New Roman"/>
        </w:rPr>
      </w:pPr>
      <w:r w:rsidRPr="00940C8A">
        <w:rPr>
          <w:rFonts w:ascii="Times New Roman" w:hAnsi="Times New Roman" w:cs="Times New Roman"/>
        </w:rPr>
        <w:t>É o adicional conferido ao trabalhador pelo trabalho executado entre as 22 horas de</w:t>
      </w:r>
      <w:r>
        <w:rPr>
          <w:rFonts w:ascii="Times New Roman" w:hAnsi="Times New Roman" w:cs="Times New Roman"/>
        </w:rPr>
        <w:t xml:space="preserve"> </w:t>
      </w:r>
      <w:r w:rsidRPr="00940C8A">
        <w:rPr>
          <w:rFonts w:ascii="Times New Roman" w:hAnsi="Times New Roman" w:cs="Times New Roman"/>
        </w:rPr>
        <w:t>um dia e as 5 horas do dia seguinte, sendo remunerado com adicional de pelo menos 20%</w:t>
      </w:r>
      <w:r>
        <w:rPr>
          <w:rFonts w:ascii="Times New Roman" w:hAnsi="Times New Roman" w:cs="Times New Roman"/>
        </w:rPr>
        <w:t xml:space="preserve"> </w:t>
      </w:r>
      <w:r w:rsidRPr="00940C8A">
        <w:rPr>
          <w:rFonts w:ascii="Times New Roman" w:hAnsi="Times New Roman" w:cs="Times New Roman"/>
        </w:rPr>
        <w:t xml:space="preserve">(vinte por cento), (art. 73 da </w:t>
      </w:r>
      <w:r>
        <w:rPr>
          <w:rFonts w:ascii="Times New Roman" w:hAnsi="Times New Roman" w:cs="Times New Roman"/>
        </w:rPr>
        <w:t>CLT</w:t>
      </w:r>
      <w:r w:rsidRPr="00940C8A">
        <w:rPr>
          <w:rFonts w:ascii="Times New Roman" w:hAnsi="Times New Roman" w:cs="Times New Roman"/>
        </w:rPr>
        <w:t xml:space="preserve">, art. 7º, inciso </w:t>
      </w:r>
      <w:r>
        <w:rPr>
          <w:rFonts w:ascii="Times New Roman" w:hAnsi="Times New Roman" w:cs="Times New Roman"/>
        </w:rPr>
        <w:t>I</w:t>
      </w:r>
      <w:r w:rsidRPr="00940C8A">
        <w:rPr>
          <w:rFonts w:ascii="Times New Roman" w:hAnsi="Times New Roman" w:cs="Times New Roman"/>
        </w:rPr>
        <w:t>X, da constituição federal, Súmula nº 60 do</w:t>
      </w:r>
      <w:r>
        <w:rPr>
          <w:rFonts w:ascii="Times New Roman" w:hAnsi="Times New Roman" w:cs="Times New Roman"/>
        </w:rPr>
        <w:t xml:space="preserve"> </w:t>
      </w:r>
      <w:r w:rsidRPr="00940C8A">
        <w:rPr>
          <w:rFonts w:ascii="Times New Roman" w:hAnsi="Times New Roman" w:cs="Times New Roman"/>
        </w:rPr>
        <w:t>TST, orientação Jurisprudencial nº 388 da SDi-1 do TST)</w:t>
      </w:r>
      <w:r>
        <w:rPr>
          <w:rFonts w:ascii="Times New Roman" w:hAnsi="Times New Roman" w:cs="Times New Roman"/>
        </w:rPr>
        <w:t>;</w:t>
      </w:r>
    </w:p>
    <w:p w14:paraId="09392617" w14:textId="028F2DDB" w:rsidR="00CD4A8F" w:rsidRPr="00B541D7" w:rsidRDefault="00CD4A8F" w:rsidP="00940C8A">
      <w:pPr>
        <w:ind w:left="2268"/>
        <w:jc w:val="both"/>
        <w:rPr>
          <w:rFonts w:ascii="Times New Roman" w:hAnsi="Times New Roman" w:cs="Times New Roman"/>
        </w:rPr>
      </w:pPr>
      <w:r w:rsidRPr="00B541D7">
        <w:rPr>
          <w:rFonts w:ascii="Times New Roman" w:hAnsi="Times New Roman" w:cs="Times New Roman"/>
        </w:rPr>
        <w:t xml:space="preserve">O </w:t>
      </w:r>
      <w:r w:rsidRPr="00B541D7">
        <w:rPr>
          <w:rFonts w:ascii="Times New Roman" w:hAnsi="Times New Roman" w:cs="Times New Roman"/>
          <w:b/>
          <w:bCs/>
        </w:rPr>
        <w:t>cálculo da hora noturna</w:t>
      </w:r>
      <w:r w:rsidRPr="00B541D7">
        <w:rPr>
          <w:rFonts w:ascii="Times New Roman" w:hAnsi="Times New Roman" w:cs="Times New Roman"/>
        </w:rPr>
        <w:t xml:space="preserve"> é feito por meio da seguinte fórmula: </w:t>
      </w:r>
      <w:r w:rsidRPr="00B541D7">
        <w:rPr>
          <w:rFonts w:ascii="Times New Roman" w:hAnsi="Times New Roman" w:cs="Times New Roman"/>
          <w:b/>
          <w:bCs/>
          <w:i/>
          <w:iCs/>
        </w:rPr>
        <w:t>(valor da hora diurna x 0,2) + valor da hora</w:t>
      </w:r>
      <w:r w:rsidRPr="00B541D7">
        <w:rPr>
          <w:rFonts w:ascii="Times New Roman" w:hAnsi="Times New Roman" w:cs="Times New Roman"/>
        </w:rPr>
        <w:t xml:space="preserve">. Para calcular o </w:t>
      </w:r>
      <w:r w:rsidRPr="00B541D7">
        <w:rPr>
          <w:rFonts w:ascii="Times New Roman" w:hAnsi="Times New Roman" w:cs="Times New Roman"/>
          <w:b/>
          <w:bCs/>
        </w:rPr>
        <w:t>adicional noturno</w:t>
      </w:r>
      <w:r w:rsidRPr="00B541D7">
        <w:rPr>
          <w:rFonts w:ascii="Times New Roman" w:hAnsi="Times New Roman" w:cs="Times New Roman"/>
        </w:rPr>
        <w:t>, basta multiplicar o valor da hora noturna pelas horas trabalhadas mensais.</w:t>
      </w:r>
    </w:p>
    <w:p w14:paraId="07E73AB4" w14:textId="77777777" w:rsidR="00940C8A" w:rsidRDefault="00940C8A" w:rsidP="001D3FD0">
      <w:pPr>
        <w:ind w:left="2268"/>
        <w:jc w:val="both"/>
        <w:rPr>
          <w:rFonts w:ascii="Times New Roman" w:hAnsi="Times New Roman" w:cs="Times New Roman"/>
        </w:rPr>
      </w:pPr>
    </w:p>
    <w:p w14:paraId="588FCA5B" w14:textId="49DEEAEC" w:rsidR="001D3FD0" w:rsidRDefault="001D3FD0" w:rsidP="001D3FD0">
      <w:pPr>
        <w:ind w:left="2268"/>
        <w:jc w:val="both"/>
        <w:rPr>
          <w:rFonts w:ascii="Times New Roman" w:hAnsi="Times New Roman" w:cs="Times New Roman"/>
        </w:rPr>
      </w:pPr>
      <w:r>
        <w:rPr>
          <w:rFonts w:ascii="Times New Roman" w:hAnsi="Times New Roman" w:cs="Times New Roman"/>
        </w:rPr>
        <w:t xml:space="preserve">Adicional de Horas Extraordinárias: </w:t>
      </w:r>
    </w:p>
    <w:p w14:paraId="00708137" w14:textId="48662C60" w:rsidR="00AE005C" w:rsidRDefault="00AE005C" w:rsidP="00AE005C">
      <w:pPr>
        <w:ind w:left="2268"/>
        <w:jc w:val="both"/>
        <w:rPr>
          <w:rFonts w:ascii="Times New Roman" w:hAnsi="Times New Roman" w:cs="Times New Roman"/>
        </w:rPr>
      </w:pPr>
      <w:r>
        <w:rPr>
          <w:rFonts w:ascii="Times New Roman" w:hAnsi="Times New Roman" w:cs="Times New Roman"/>
        </w:rPr>
        <w:t>C</w:t>
      </w:r>
      <w:r w:rsidRPr="00AE005C">
        <w:rPr>
          <w:rFonts w:ascii="Times New Roman" w:hAnsi="Times New Roman" w:cs="Times New Roman"/>
        </w:rPr>
        <w:t>onsiste no tempo laborado além da jornada diária estabelecida pela legislação, contrato de trabalho ou norma coletiva de trabalho. Deve ser efetuado no mínimo 50% sobre</w:t>
      </w:r>
      <w:r>
        <w:rPr>
          <w:rFonts w:ascii="Times New Roman" w:hAnsi="Times New Roman" w:cs="Times New Roman"/>
        </w:rPr>
        <w:t xml:space="preserve"> </w:t>
      </w:r>
      <w:r w:rsidRPr="00AE005C">
        <w:rPr>
          <w:rFonts w:ascii="Times New Roman" w:hAnsi="Times New Roman" w:cs="Times New Roman"/>
        </w:rPr>
        <w:t>o valor da hora normal, caso o trabalho seja realizado em dias da semana (de segunda a</w:t>
      </w:r>
      <w:r>
        <w:rPr>
          <w:rFonts w:ascii="Times New Roman" w:hAnsi="Times New Roman" w:cs="Times New Roman"/>
        </w:rPr>
        <w:t xml:space="preserve"> </w:t>
      </w:r>
      <w:r w:rsidRPr="00AE005C">
        <w:rPr>
          <w:rFonts w:ascii="Times New Roman" w:hAnsi="Times New Roman" w:cs="Times New Roman"/>
        </w:rPr>
        <w:t xml:space="preserve">sábado) e de 100% aos domingos e feriados (art. 59 da </w:t>
      </w:r>
      <w:r>
        <w:rPr>
          <w:rFonts w:ascii="Times New Roman" w:hAnsi="Times New Roman" w:cs="Times New Roman"/>
        </w:rPr>
        <w:t>CLT,</w:t>
      </w:r>
      <w:r w:rsidRPr="00AE005C">
        <w:rPr>
          <w:rFonts w:ascii="Times New Roman" w:hAnsi="Times New Roman" w:cs="Times New Roman"/>
        </w:rPr>
        <w:t xml:space="preserve"> art. 7º, inciso XV</w:t>
      </w:r>
      <w:r>
        <w:rPr>
          <w:rFonts w:ascii="Times New Roman" w:hAnsi="Times New Roman" w:cs="Times New Roman"/>
        </w:rPr>
        <w:t>I</w:t>
      </w:r>
      <w:r w:rsidRPr="00AE005C">
        <w:rPr>
          <w:rFonts w:ascii="Times New Roman" w:hAnsi="Times New Roman" w:cs="Times New Roman"/>
        </w:rPr>
        <w:t xml:space="preserve"> da </w:t>
      </w:r>
      <w:r>
        <w:rPr>
          <w:rFonts w:ascii="Times New Roman" w:hAnsi="Times New Roman" w:cs="Times New Roman"/>
        </w:rPr>
        <w:t>C</w:t>
      </w:r>
      <w:r w:rsidRPr="00AE005C">
        <w:rPr>
          <w:rFonts w:ascii="Times New Roman" w:hAnsi="Times New Roman" w:cs="Times New Roman"/>
        </w:rPr>
        <w:t>onstituição federal, Súmula nº 423 do TST).</w:t>
      </w:r>
    </w:p>
    <w:p w14:paraId="072779E2" w14:textId="0431AAC2" w:rsidR="00CD4A8F" w:rsidRPr="00CD4A8F" w:rsidRDefault="00CD4A8F" w:rsidP="001D3FD0">
      <w:pPr>
        <w:ind w:left="2268"/>
        <w:jc w:val="both"/>
        <w:rPr>
          <w:rFonts w:ascii="Times New Roman" w:hAnsi="Times New Roman" w:cs="Times New Roman"/>
        </w:rPr>
      </w:pPr>
      <w:r w:rsidRPr="00CD4A8F">
        <w:rPr>
          <w:rFonts w:ascii="Times New Roman" w:hAnsi="Times New Roman" w:cs="Times New Roman"/>
        </w:rPr>
        <w:t>O cálculo da hora extra é feito com base no valor da hora normal de trabalho, acrescido de um adicional, que varia de acordo com o dia da semana: </w:t>
      </w:r>
    </w:p>
    <w:p w14:paraId="107B878E" w14:textId="77777777" w:rsidR="00CD4A8F" w:rsidRPr="00CD4A8F" w:rsidRDefault="00CD4A8F" w:rsidP="001D3FD0">
      <w:pPr>
        <w:numPr>
          <w:ilvl w:val="0"/>
          <w:numId w:val="2"/>
        </w:numPr>
        <w:ind w:left="2268" w:firstLine="0"/>
        <w:jc w:val="both"/>
        <w:rPr>
          <w:rFonts w:ascii="Times New Roman" w:hAnsi="Times New Roman" w:cs="Times New Roman"/>
        </w:rPr>
      </w:pPr>
      <w:r w:rsidRPr="00CD4A8F">
        <w:rPr>
          <w:rFonts w:ascii="Times New Roman" w:hAnsi="Times New Roman" w:cs="Times New Roman"/>
          <w:b/>
          <w:bCs/>
        </w:rPr>
        <w:t>Dias úteis</w:t>
      </w:r>
      <w:r w:rsidRPr="00CD4A8F">
        <w:rPr>
          <w:rFonts w:ascii="Times New Roman" w:hAnsi="Times New Roman" w:cs="Times New Roman"/>
        </w:rPr>
        <w:t xml:space="preserve"> </w:t>
      </w:r>
    </w:p>
    <w:p w14:paraId="6E0C0BC1" w14:textId="77777777" w:rsidR="00CD4A8F" w:rsidRPr="00CD4A8F" w:rsidRDefault="00CD4A8F" w:rsidP="001D3FD0">
      <w:pPr>
        <w:ind w:left="2268"/>
        <w:jc w:val="both"/>
        <w:rPr>
          <w:rFonts w:ascii="Times New Roman" w:hAnsi="Times New Roman" w:cs="Times New Roman"/>
        </w:rPr>
      </w:pPr>
      <w:r w:rsidRPr="00CD4A8F">
        <w:rPr>
          <w:rFonts w:ascii="Times New Roman" w:hAnsi="Times New Roman" w:cs="Times New Roman"/>
        </w:rPr>
        <w:t>O valor da hora extra é o valor da hora normal multiplicado por 1,5, ou seja, um acréscimo de 50% </w:t>
      </w:r>
    </w:p>
    <w:p w14:paraId="5F2BDBA7" w14:textId="5DA293E1" w:rsidR="00CD4A8F" w:rsidRPr="00CD4A8F" w:rsidRDefault="00CD4A8F" w:rsidP="001D3FD0">
      <w:pPr>
        <w:ind w:left="2268"/>
        <w:jc w:val="both"/>
        <w:rPr>
          <w:rFonts w:ascii="Times New Roman" w:hAnsi="Times New Roman" w:cs="Times New Roman"/>
        </w:rPr>
      </w:pPr>
      <w:r w:rsidRPr="00CD4A8F">
        <w:rPr>
          <w:rFonts w:ascii="Times New Roman" w:hAnsi="Times New Roman" w:cs="Times New Roman"/>
          <w:b/>
          <w:bCs/>
        </w:rPr>
        <w:t>Domingos e feriados</w:t>
      </w:r>
      <w:r w:rsidRPr="00CD4A8F">
        <w:rPr>
          <w:rFonts w:ascii="Times New Roman" w:hAnsi="Times New Roman" w:cs="Times New Roman"/>
        </w:rPr>
        <w:t xml:space="preserve"> </w:t>
      </w:r>
    </w:p>
    <w:p w14:paraId="30968F21" w14:textId="77777777" w:rsidR="00CD4A8F" w:rsidRPr="00CD4A8F" w:rsidRDefault="00CD4A8F" w:rsidP="001D3FD0">
      <w:pPr>
        <w:ind w:left="2268"/>
        <w:jc w:val="both"/>
        <w:rPr>
          <w:rFonts w:ascii="Times New Roman" w:hAnsi="Times New Roman" w:cs="Times New Roman"/>
        </w:rPr>
      </w:pPr>
      <w:r w:rsidRPr="00CD4A8F">
        <w:rPr>
          <w:rFonts w:ascii="Times New Roman" w:hAnsi="Times New Roman" w:cs="Times New Roman"/>
        </w:rPr>
        <w:t>O valor da hora extra é o valor da hora normal multiplicado por 2, ou seja, um acréscimo de 100% </w:t>
      </w:r>
    </w:p>
    <w:p w14:paraId="1AFDA953" w14:textId="3F4467D9" w:rsidR="00CD4A8F" w:rsidRPr="00CD4A8F" w:rsidRDefault="00CD4A8F" w:rsidP="001D3FD0">
      <w:pPr>
        <w:ind w:left="2268"/>
        <w:jc w:val="both"/>
        <w:rPr>
          <w:rFonts w:ascii="Times New Roman" w:hAnsi="Times New Roman" w:cs="Times New Roman"/>
        </w:rPr>
      </w:pPr>
      <w:r w:rsidRPr="00CD4A8F">
        <w:rPr>
          <w:rFonts w:ascii="Times New Roman" w:hAnsi="Times New Roman" w:cs="Times New Roman"/>
          <w:b/>
          <w:bCs/>
        </w:rPr>
        <w:t>Hora extra noturna</w:t>
      </w:r>
      <w:r w:rsidRPr="00CD4A8F">
        <w:rPr>
          <w:rFonts w:ascii="Times New Roman" w:hAnsi="Times New Roman" w:cs="Times New Roman"/>
        </w:rPr>
        <w:t xml:space="preserve"> </w:t>
      </w:r>
    </w:p>
    <w:p w14:paraId="1055A1CF" w14:textId="77777777" w:rsidR="00CD4A8F" w:rsidRPr="00CD4A8F" w:rsidRDefault="00CD4A8F" w:rsidP="001D3FD0">
      <w:pPr>
        <w:ind w:left="2268"/>
        <w:jc w:val="both"/>
        <w:rPr>
          <w:rFonts w:ascii="Times New Roman" w:hAnsi="Times New Roman" w:cs="Times New Roman"/>
        </w:rPr>
      </w:pPr>
      <w:r w:rsidRPr="00CD4A8F">
        <w:rPr>
          <w:rFonts w:ascii="Times New Roman" w:hAnsi="Times New Roman" w:cs="Times New Roman"/>
        </w:rPr>
        <w:t>O valor da hora extra é o valor da hora normal multiplicado por 1,5, mais 20% do adicional noturno </w:t>
      </w:r>
    </w:p>
    <w:p w14:paraId="2065AB8D" w14:textId="77777777" w:rsidR="00CD4A8F" w:rsidRPr="00CD4A8F" w:rsidRDefault="00CD4A8F" w:rsidP="001D3FD0">
      <w:pPr>
        <w:ind w:left="2268"/>
        <w:jc w:val="both"/>
        <w:rPr>
          <w:rFonts w:ascii="Times New Roman" w:hAnsi="Times New Roman" w:cs="Times New Roman"/>
        </w:rPr>
      </w:pPr>
      <w:r w:rsidRPr="00CD4A8F">
        <w:rPr>
          <w:rFonts w:ascii="Times New Roman" w:hAnsi="Times New Roman" w:cs="Times New Roman"/>
        </w:rPr>
        <w:lastRenderedPageBreak/>
        <w:t xml:space="preserve">Para calcular o valor da hora normal, basta dividir o salário mensal do trabalhador pelo número de horas que ele trabalha no período: </w:t>
      </w:r>
    </w:p>
    <w:p w14:paraId="7772F2DF" w14:textId="77777777" w:rsidR="00CD4A8F" w:rsidRPr="00CD4A8F" w:rsidRDefault="00CD4A8F" w:rsidP="001D3FD0">
      <w:pPr>
        <w:numPr>
          <w:ilvl w:val="0"/>
          <w:numId w:val="4"/>
        </w:numPr>
        <w:ind w:left="2268" w:firstLine="0"/>
        <w:jc w:val="both"/>
        <w:rPr>
          <w:rFonts w:ascii="Times New Roman" w:hAnsi="Times New Roman" w:cs="Times New Roman"/>
        </w:rPr>
      </w:pPr>
      <w:r w:rsidRPr="00CD4A8F">
        <w:rPr>
          <w:rFonts w:ascii="Times New Roman" w:hAnsi="Times New Roman" w:cs="Times New Roman"/>
        </w:rPr>
        <w:t xml:space="preserve">Calcular o valor da hora normal de trabalho: Salário Mensal ÷ 220 horas (para jornadas de 44 horas semanais) </w:t>
      </w:r>
    </w:p>
    <w:p w14:paraId="0FDC4D20" w14:textId="77777777" w:rsidR="00CD4A8F" w:rsidRPr="00CD4A8F" w:rsidRDefault="00CD4A8F" w:rsidP="001D3FD0">
      <w:pPr>
        <w:numPr>
          <w:ilvl w:val="0"/>
          <w:numId w:val="4"/>
        </w:numPr>
        <w:ind w:left="2268" w:firstLine="0"/>
        <w:jc w:val="both"/>
        <w:rPr>
          <w:rFonts w:ascii="Times New Roman" w:hAnsi="Times New Roman" w:cs="Times New Roman"/>
        </w:rPr>
      </w:pPr>
      <w:r w:rsidRPr="00CD4A8F">
        <w:rPr>
          <w:rFonts w:ascii="Times New Roman" w:hAnsi="Times New Roman" w:cs="Times New Roman"/>
        </w:rPr>
        <w:t>Aplicar o adicional de horas extras</w:t>
      </w:r>
    </w:p>
    <w:p w14:paraId="43432BB1" w14:textId="40331918" w:rsidR="00CD4A8F" w:rsidRDefault="00AE005C" w:rsidP="002C6BCB">
      <w:pPr>
        <w:spacing w:before="120" w:after="120"/>
        <w:jc w:val="both"/>
        <w:rPr>
          <w:rFonts w:ascii="Times New Roman" w:hAnsi="Times New Roman" w:cs="Times New Roman"/>
        </w:rPr>
      </w:pPr>
      <w:r>
        <w:rPr>
          <w:rFonts w:ascii="Times New Roman" w:hAnsi="Times New Roman" w:cs="Times New Roman"/>
        </w:rPr>
        <w:t xml:space="preserve">Outrossim, os valores a serem pagos à CONTRATADA, aos quais há incidência de encargos tributários, previdenciários e custos indiretos, serão resultado de disputa </w:t>
      </w:r>
      <w:r w:rsidR="00E979F7">
        <w:rPr>
          <w:rFonts w:ascii="Times New Roman" w:hAnsi="Times New Roman" w:cs="Times New Roman"/>
        </w:rPr>
        <w:t xml:space="preserve">entre os licitantes, conforme itens 9 </w:t>
      </w:r>
      <w:proofErr w:type="gramStart"/>
      <w:r w:rsidR="00E979F7">
        <w:rPr>
          <w:rFonts w:ascii="Times New Roman" w:hAnsi="Times New Roman" w:cs="Times New Roman"/>
        </w:rPr>
        <w:t>à</w:t>
      </w:r>
      <w:proofErr w:type="gramEnd"/>
      <w:r w:rsidR="00E979F7">
        <w:rPr>
          <w:rFonts w:ascii="Times New Roman" w:hAnsi="Times New Roman" w:cs="Times New Roman"/>
        </w:rPr>
        <w:t xml:space="preserve"> 12.</w:t>
      </w:r>
      <w:r w:rsidR="00464F29">
        <w:rPr>
          <w:rFonts w:ascii="Times New Roman" w:hAnsi="Times New Roman" w:cs="Times New Roman"/>
        </w:rPr>
        <w:t xml:space="preserve"> Este foi o entendimento desta Pregoeira, embora não tenha ficado preciso no texto disposto no Termo de Referência apresentado.</w:t>
      </w:r>
    </w:p>
    <w:p w14:paraId="7BE60400" w14:textId="0CD6B65C" w:rsidR="00E979F7" w:rsidRDefault="00464F29" w:rsidP="002C6BCB">
      <w:pPr>
        <w:spacing w:before="120" w:after="120"/>
        <w:jc w:val="both"/>
        <w:rPr>
          <w:rFonts w:ascii="Times New Roman" w:hAnsi="Times New Roman" w:cs="Times New Roman"/>
        </w:rPr>
      </w:pPr>
      <w:r>
        <w:rPr>
          <w:rFonts w:ascii="Times New Roman" w:hAnsi="Times New Roman" w:cs="Times New Roman"/>
        </w:rPr>
        <w:t>Não obstante</w:t>
      </w:r>
      <w:r w:rsidR="00E979F7">
        <w:rPr>
          <w:rFonts w:ascii="Times New Roman" w:hAnsi="Times New Roman" w:cs="Times New Roman"/>
        </w:rPr>
        <w:t xml:space="preserve">, carece, também, de esclarecimento, por parte da Equipe de Planejamento, se os licitantes poderão indicar, para estes itens, 9 </w:t>
      </w:r>
      <w:proofErr w:type="gramStart"/>
      <w:r w:rsidR="00E979F7">
        <w:rPr>
          <w:rFonts w:ascii="Times New Roman" w:hAnsi="Times New Roman" w:cs="Times New Roman"/>
        </w:rPr>
        <w:t>à</w:t>
      </w:r>
      <w:proofErr w:type="gramEnd"/>
      <w:r w:rsidR="00E979F7">
        <w:rPr>
          <w:rFonts w:ascii="Times New Roman" w:hAnsi="Times New Roman" w:cs="Times New Roman"/>
        </w:rPr>
        <w:t xml:space="preserve"> 12, alíquotas distintas, especificamente para os custos indiretos e o lucro, bem como </w:t>
      </w:r>
      <w:r w:rsidR="00B25F86">
        <w:rPr>
          <w:rFonts w:ascii="Times New Roman" w:hAnsi="Times New Roman" w:cs="Times New Roman"/>
        </w:rPr>
        <w:t xml:space="preserve">quais </w:t>
      </w:r>
      <w:r w:rsidR="00E979F7">
        <w:rPr>
          <w:rFonts w:ascii="Times New Roman" w:hAnsi="Times New Roman" w:cs="Times New Roman"/>
        </w:rPr>
        <w:t>os valores mínimos exequíveis</w:t>
      </w:r>
      <w:r w:rsidR="00B25F86">
        <w:rPr>
          <w:rFonts w:ascii="Times New Roman" w:hAnsi="Times New Roman" w:cs="Times New Roman"/>
        </w:rPr>
        <w:t xml:space="preserve"> para cada rubrica</w:t>
      </w:r>
      <w:r w:rsidR="00E979F7">
        <w:rPr>
          <w:rFonts w:ascii="Times New Roman" w:hAnsi="Times New Roman" w:cs="Times New Roman"/>
        </w:rPr>
        <w:t xml:space="preserve">, visto que </w:t>
      </w:r>
      <w:r w:rsidR="00B25F86">
        <w:rPr>
          <w:rFonts w:ascii="Times New Roman" w:hAnsi="Times New Roman" w:cs="Times New Roman"/>
        </w:rPr>
        <w:t>estas</w:t>
      </w:r>
      <w:r w:rsidR="00E979F7">
        <w:rPr>
          <w:rFonts w:ascii="Times New Roman" w:hAnsi="Times New Roman" w:cs="Times New Roman"/>
        </w:rPr>
        <w:t xml:space="preserve"> serão objeto de disputa. </w:t>
      </w:r>
    </w:p>
    <w:p w14:paraId="2B50DB6B" w14:textId="5A015CB3" w:rsidR="00AE005C" w:rsidRDefault="00E979F7" w:rsidP="002C6BCB">
      <w:pPr>
        <w:spacing w:before="120" w:after="120"/>
        <w:jc w:val="both"/>
        <w:rPr>
          <w:rFonts w:ascii="Times New Roman" w:hAnsi="Times New Roman" w:cs="Times New Roman"/>
        </w:rPr>
      </w:pPr>
      <w:r>
        <w:rPr>
          <w:rFonts w:ascii="Times New Roman" w:hAnsi="Times New Roman" w:cs="Times New Roman"/>
        </w:rPr>
        <w:t xml:space="preserve">Em assim, </w:t>
      </w:r>
      <w:r w:rsidR="00B25F86">
        <w:rPr>
          <w:rFonts w:ascii="Times New Roman" w:hAnsi="Times New Roman" w:cs="Times New Roman"/>
        </w:rPr>
        <w:t xml:space="preserve">sugiro a modificação do texto a fim de transparecer o mínimo de dúvidas aos licitantes sobre </w:t>
      </w:r>
      <w:r w:rsidR="00AE005C">
        <w:rPr>
          <w:rFonts w:ascii="Times New Roman" w:hAnsi="Times New Roman" w:cs="Times New Roman"/>
        </w:rPr>
        <w:t>os itens em disputa</w:t>
      </w:r>
      <w:r w:rsidR="00B25F86">
        <w:rPr>
          <w:rFonts w:ascii="Times New Roman" w:hAnsi="Times New Roman" w:cs="Times New Roman"/>
        </w:rPr>
        <w:t>, os quais referem-se aos</w:t>
      </w:r>
      <w:r w:rsidR="00AE005C">
        <w:rPr>
          <w:rFonts w:ascii="Times New Roman" w:hAnsi="Times New Roman" w:cs="Times New Roman"/>
        </w:rPr>
        <w:t xml:space="preserve"> valores contratuais devidos à CONTRATANTE, diferenciando-se estes dos valores que efetivamente deverão ser pagos aos </w:t>
      </w:r>
      <w:r>
        <w:rPr>
          <w:rFonts w:ascii="Times New Roman" w:hAnsi="Times New Roman" w:cs="Times New Roman"/>
        </w:rPr>
        <w:t>TRABALHADORES</w:t>
      </w:r>
      <w:r w:rsidR="00AE005C">
        <w:rPr>
          <w:rFonts w:ascii="Times New Roman" w:hAnsi="Times New Roman" w:cs="Times New Roman"/>
        </w:rPr>
        <w:t xml:space="preserve"> quando da ocorrência destas situações extraordinárias</w:t>
      </w:r>
      <w:r>
        <w:rPr>
          <w:rFonts w:ascii="Times New Roman" w:hAnsi="Times New Roman" w:cs="Times New Roman"/>
        </w:rPr>
        <w:t>, estes calculados nos termos da legislação trabalhista e dos exemplos acima citados.</w:t>
      </w:r>
    </w:p>
    <w:p w14:paraId="3BB72520" w14:textId="600BF47F" w:rsidR="00E979F7" w:rsidRDefault="00E979F7" w:rsidP="002C6BCB">
      <w:pPr>
        <w:spacing w:before="120" w:after="120"/>
        <w:jc w:val="both"/>
        <w:rPr>
          <w:rFonts w:ascii="Times New Roman" w:hAnsi="Times New Roman" w:cs="Times New Roman"/>
        </w:rPr>
      </w:pPr>
      <w:r>
        <w:rPr>
          <w:rFonts w:ascii="Times New Roman" w:hAnsi="Times New Roman" w:cs="Times New Roman"/>
        </w:rPr>
        <w:t xml:space="preserve">Sugere-se também, conforme disposto no Caderno de Logística de Prestação de Serviços de Transporte a inclusão de cláusula que </w:t>
      </w:r>
      <w:r w:rsidR="00B25F86">
        <w:rPr>
          <w:rFonts w:ascii="Times New Roman" w:hAnsi="Times New Roman" w:cs="Times New Roman"/>
        </w:rPr>
        <w:t>obrigue</w:t>
      </w:r>
      <w:r>
        <w:rPr>
          <w:rFonts w:ascii="Times New Roman" w:hAnsi="Times New Roman" w:cs="Times New Roman"/>
        </w:rPr>
        <w:t xml:space="preserve"> </w:t>
      </w:r>
      <w:r w:rsidRPr="00AE005C">
        <w:rPr>
          <w:rFonts w:ascii="Times New Roman" w:hAnsi="Times New Roman" w:cs="Times New Roman"/>
        </w:rPr>
        <w:t xml:space="preserve">a contratada </w:t>
      </w:r>
      <w:r>
        <w:rPr>
          <w:rFonts w:ascii="Times New Roman" w:hAnsi="Times New Roman" w:cs="Times New Roman"/>
        </w:rPr>
        <w:t xml:space="preserve">a </w:t>
      </w:r>
      <w:r w:rsidRPr="00AE005C">
        <w:rPr>
          <w:rFonts w:ascii="Times New Roman" w:hAnsi="Times New Roman" w:cs="Times New Roman"/>
        </w:rPr>
        <w:t>emitir nota fiscal específica, ou, desde que discriminado, na mesma nota fiscal mensal referente ao preço global fixo do contrato – no caso</w:t>
      </w:r>
      <w:r>
        <w:rPr>
          <w:rFonts w:ascii="Times New Roman" w:hAnsi="Times New Roman" w:cs="Times New Roman"/>
        </w:rPr>
        <w:t xml:space="preserve"> </w:t>
      </w:r>
      <w:r w:rsidRPr="00AE005C">
        <w:rPr>
          <w:rFonts w:ascii="Times New Roman" w:hAnsi="Times New Roman" w:cs="Times New Roman"/>
        </w:rPr>
        <w:t>de ter havido, durante o mês, depois de esgotada a possibilidade de utilização do banco de</w:t>
      </w:r>
      <w:r>
        <w:rPr>
          <w:rFonts w:ascii="Times New Roman" w:hAnsi="Times New Roman" w:cs="Times New Roman"/>
        </w:rPr>
        <w:t xml:space="preserve"> </w:t>
      </w:r>
      <w:r w:rsidRPr="00AE005C">
        <w:rPr>
          <w:rFonts w:ascii="Times New Roman" w:hAnsi="Times New Roman" w:cs="Times New Roman"/>
        </w:rPr>
        <w:t xml:space="preserve">horas, conforme </w:t>
      </w:r>
      <w:r>
        <w:rPr>
          <w:rFonts w:ascii="Times New Roman" w:hAnsi="Times New Roman" w:cs="Times New Roman"/>
        </w:rPr>
        <w:t>CCT</w:t>
      </w:r>
      <w:r w:rsidRPr="00AE005C">
        <w:rPr>
          <w:rFonts w:ascii="Times New Roman" w:hAnsi="Times New Roman" w:cs="Times New Roman"/>
        </w:rPr>
        <w:t xml:space="preserve"> ou edital e contrato – a ser encaminhada juntamente com a cobrança</w:t>
      </w:r>
      <w:r>
        <w:rPr>
          <w:rFonts w:ascii="Times New Roman" w:hAnsi="Times New Roman" w:cs="Times New Roman"/>
        </w:rPr>
        <w:t xml:space="preserve"> </w:t>
      </w:r>
      <w:r w:rsidRPr="00AE005C">
        <w:rPr>
          <w:rFonts w:ascii="Times New Roman" w:hAnsi="Times New Roman" w:cs="Times New Roman"/>
        </w:rPr>
        <w:t>mensal, objetivando a cobrança das despesas de horas extras, por meio do cálculo na planilha de custos e formação de preços, com os mesmos percentuais e valores das rubricas</w:t>
      </w:r>
      <w:r>
        <w:rPr>
          <w:rFonts w:ascii="Times New Roman" w:hAnsi="Times New Roman" w:cs="Times New Roman"/>
        </w:rPr>
        <w:t xml:space="preserve"> </w:t>
      </w:r>
      <w:r w:rsidRPr="00AE005C">
        <w:rPr>
          <w:rFonts w:ascii="Times New Roman" w:hAnsi="Times New Roman" w:cs="Times New Roman"/>
        </w:rPr>
        <w:t>utilizadas na sua planilha de custos, sendo desconsiderados para esse cálculo o módulo 2</w:t>
      </w:r>
      <w:r>
        <w:rPr>
          <w:rFonts w:ascii="Times New Roman" w:hAnsi="Times New Roman" w:cs="Times New Roman"/>
        </w:rPr>
        <w:t xml:space="preserve"> </w:t>
      </w:r>
      <w:r w:rsidRPr="00AE005C">
        <w:rPr>
          <w:rFonts w:ascii="Times New Roman" w:hAnsi="Times New Roman" w:cs="Times New Roman"/>
        </w:rPr>
        <w:t>(Benefícios mensais e Diários) e o módulo 3 (insumos Diversos). o valor do homem x hora</w:t>
      </w:r>
      <w:r>
        <w:rPr>
          <w:rFonts w:ascii="Times New Roman" w:hAnsi="Times New Roman" w:cs="Times New Roman"/>
        </w:rPr>
        <w:t xml:space="preserve"> </w:t>
      </w:r>
      <w:r w:rsidRPr="00AE005C">
        <w:rPr>
          <w:rFonts w:ascii="Times New Roman" w:hAnsi="Times New Roman" w:cs="Times New Roman"/>
        </w:rPr>
        <w:t>deverá ser calculado mediante a divisão do valor do salário mensal de 1 (um) motorista</w:t>
      </w:r>
      <w:r>
        <w:rPr>
          <w:rFonts w:ascii="Times New Roman" w:hAnsi="Times New Roman" w:cs="Times New Roman"/>
        </w:rPr>
        <w:t xml:space="preserve"> </w:t>
      </w:r>
      <w:r w:rsidRPr="00AE005C">
        <w:rPr>
          <w:rFonts w:ascii="Times New Roman" w:hAnsi="Times New Roman" w:cs="Times New Roman"/>
        </w:rPr>
        <w:t>pelo número de 220 horas, se outro valor não estiver estabelecido na convenção coletiva</w:t>
      </w:r>
      <w:r>
        <w:rPr>
          <w:rFonts w:ascii="Times New Roman" w:hAnsi="Times New Roman" w:cs="Times New Roman"/>
        </w:rPr>
        <w:t xml:space="preserve"> </w:t>
      </w:r>
      <w:r w:rsidRPr="00AE005C">
        <w:rPr>
          <w:rFonts w:ascii="Times New Roman" w:hAnsi="Times New Roman" w:cs="Times New Roman"/>
        </w:rPr>
        <w:t xml:space="preserve">de Trabalho. </w:t>
      </w:r>
      <w:r>
        <w:rPr>
          <w:rFonts w:ascii="Times New Roman" w:hAnsi="Times New Roman" w:cs="Times New Roman"/>
        </w:rPr>
        <w:t>O</w:t>
      </w:r>
      <w:r w:rsidRPr="00AE005C">
        <w:rPr>
          <w:rFonts w:ascii="Times New Roman" w:hAnsi="Times New Roman" w:cs="Times New Roman"/>
        </w:rPr>
        <w:t xml:space="preserve"> mesmo procedimento deverá ser adotado para o cálculo de eventual trabalho em horário noturno (obrigações e responsabilidades da contratada</w:t>
      </w:r>
      <w:r>
        <w:rPr>
          <w:rFonts w:ascii="Times New Roman" w:hAnsi="Times New Roman" w:cs="Times New Roman"/>
        </w:rPr>
        <w:t>.</w:t>
      </w:r>
    </w:p>
    <w:p w14:paraId="11DA5890" w14:textId="4A365FF0" w:rsidR="001D3FD0" w:rsidRDefault="001D3FD0" w:rsidP="002C6BCB">
      <w:pPr>
        <w:spacing w:before="120" w:after="120"/>
        <w:jc w:val="both"/>
        <w:rPr>
          <w:rFonts w:ascii="Times New Roman" w:hAnsi="Times New Roman" w:cs="Times New Roman"/>
        </w:rPr>
      </w:pPr>
      <w:r>
        <w:rPr>
          <w:rFonts w:ascii="Times New Roman" w:hAnsi="Times New Roman" w:cs="Times New Roman"/>
        </w:rPr>
        <w:t xml:space="preserve">Ressalto que, embora a Equipe de Planejamento entenda que a inclusão destes itens poderá gerar economia aos cofres públicos, conforme as justificativas apresentadas, a realização do certame deverá possibilitar </w:t>
      </w:r>
      <w:r w:rsidR="00AE005C">
        <w:rPr>
          <w:rFonts w:ascii="Times New Roman" w:hAnsi="Times New Roman" w:cs="Times New Roman"/>
        </w:rPr>
        <w:t xml:space="preserve">informações claras e precisas aos licitantes a fim de </w:t>
      </w:r>
      <w:r w:rsidR="00B25F86">
        <w:rPr>
          <w:rFonts w:ascii="Times New Roman" w:hAnsi="Times New Roman" w:cs="Times New Roman"/>
        </w:rPr>
        <w:t>balizar</w:t>
      </w:r>
      <w:r w:rsidR="00AE005C">
        <w:rPr>
          <w:rFonts w:ascii="Times New Roman" w:hAnsi="Times New Roman" w:cs="Times New Roman"/>
        </w:rPr>
        <w:t xml:space="preserve"> a elaboração de melhores propostas.</w:t>
      </w:r>
    </w:p>
    <w:p w14:paraId="06CB4963" w14:textId="1F175B26" w:rsidR="00B25F86" w:rsidRDefault="00B25F86" w:rsidP="00B25F86">
      <w:pPr>
        <w:spacing w:before="120" w:after="120"/>
        <w:ind w:left="2268"/>
        <w:jc w:val="both"/>
        <w:rPr>
          <w:rFonts w:ascii="Times New Roman" w:hAnsi="Times New Roman" w:cs="Times New Roman"/>
          <w:sz w:val="22"/>
          <w:szCs w:val="22"/>
        </w:rPr>
      </w:pPr>
      <w:r w:rsidRPr="00B25F86">
        <w:rPr>
          <w:rFonts w:ascii="Times New Roman" w:hAnsi="Times New Roman" w:cs="Times New Roman"/>
          <w:sz w:val="22"/>
          <w:szCs w:val="22"/>
        </w:rPr>
        <w:t>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r>
        <w:rPr>
          <w:rFonts w:ascii="Times New Roman" w:hAnsi="Times New Roman" w:cs="Times New Roman"/>
          <w:sz w:val="22"/>
          <w:szCs w:val="22"/>
        </w:rPr>
        <w:t xml:space="preserve"> (Súmula 177/TCU)</w:t>
      </w:r>
    </w:p>
    <w:p w14:paraId="39FEAC2C" w14:textId="77777777" w:rsidR="00B25F86" w:rsidRDefault="00B25F86" w:rsidP="00B25F86">
      <w:pPr>
        <w:spacing w:before="120" w:after="120"/>
        <w:ind w:left="2268"/>
        <w:jc w:val="both"/>
        <w:rPr>
          <w:rFonts w:ascii="Times New Roman" w:hAnsi="Times New Roman" w:cs="Times New Roman"/>
          <w:sz w:val="22"/>
          <w:szCs w:val="22"/>
        </w:rPr>
      </w:pPr>
    </w:p>
    <w:p w14:paraId="33FF5FD4" w14:textId="0AD1CF17" w:rsidR="00B25F86" w:rsidRPr="00B25F86" w:rsidRDefault="00B25F86" w:rsidP="00B25F86">
      <w:pPr>
        <w:spacing w:before="120" w:after="120"/>
        <w:ind w:left="2268"/>
        <w:jc w:val="both"/>
        <w:rPr>
          <w:rFonts w:ascii="Times New Roman" w:hAnsi="Times New Roman" w:cs="Times New Roman"/>
          <w:sz w:val="22"/>
          <w:szCs w:val="22"/>
        </w:rPr>
      </w:pPr>
      <w:r w:rsidRPr="00B25F86">
        <w:rPr>
          <w:rFonts w:ascii="Times New Roman" w:hAnsi="Times New Roman" w:cs="Times New Roman"/>
          <w:sz w:val="22"/>
          <w:szCs w:val="22"/>
        </w:rPr>
        <w:t>9.7. dar ciência à [</w:t>
      </w:r>
      <w:proofErr w:type="spellStart"/>
      <w:r w:rsidRPr="00B25F86">
        <w:rPr>
          <w:rFonts w:ascii="Times New Roman" w:hAnsi="Times New Roman" w:cs="Times New Roman"/>
          <w:i/>
          <w:iCs/>
          <w:sz w:val="22"/>
          <w:szCs w:val="22"/>
        </w:rPr>
        <w:t>omissis</w:t>
      </w:r>
      <w:proofErr w:type="spellEnd"/>
      <w:r w:rsidRPr="00B25F86">
        <w:rPr>
          <w:rFonts w:ascii="Times New Roman" w:hAnsi="Times New Roman" w:cs="Times New Roman"/>
          <w:sz w:val="22"/>
          <w:szCs w:val="22"/>
        </w:rPr>
        <w:t xml:space="preserve">]: 9.7.1. de que são irregularidades que podem ensejar a anulação do certame as seguintes: 9.7.2. especificação de </w:t>
      </w:r>
      <w:r w:rsidRPr="00B25F86">
        <w:rPr>
          <w:rFonts w:ascii="Times New Roman" w:hAnsi="Times New Roman" w:cs="Times New Roman"/>
          <w:sz w:val="22"/>
          <w:szCs w:val="22"/>
        </w:rPr>
        <w:lastRenderedPageBreak/>
        <w:t>forma imprecisa do objeto da licitação, a ponto de comprometer a respectiva identificação pelos potenciais interessados, o que ocorreu no âmbito do edital do Pregão Eletrônico [</w:t>
      </w:r>
      <w:proofErr w:type="spellStart"/>
      <w:r w:rsidRPr="00B25F86">
        <w:rPr>
          <w:rFonts w:ascii="Times New Roman" w:hAnsi="Times New Roman" w:cs="Times New Roman"/>
          <w:i/>
          <w:iCs/>
          <w:sz w:val="22"/>
          <w:szCs w:val="22"/>
        </w:rPr>
        <w:t>omissis</w:t>
      </w:r>
      <w:proofErr w:type="spellEnd"/>
      <w:r w:rsidRPr="00B25F86">
        <w:rPr>
          <w:rFonts w:ascii="Times New Roman" w:hAnsi="Times New Roman" w:cs="Times New Roman"/>
          <w:sz w:val="22"/>
          <w:szCs w:val="22"/>
        </w:rPr>
        <w:t xml:space="preserve">] e na correspondente publicação no portal de compras </w:t>
      </w:r>
      <w:proofErr w:type="spellStart"/>
      <w:r w:rsidRPr="00B25F86">
        <w:rPr>
          <w:rFonts w:ascii="Times New Roman" w:hAnsi="Times New Roman" w:cs="Times New Roman"/>
          <w:sz w:val="22"/>
          <w:szCs w:val="22"/>
        </w:rPr>
        <w:t>Comprasnet</w:t>
      </w:r>
      <w:proofErr w:type="spellEnd"/>
      <w:r w:rsidRPr="00B25F86">
        <w:rPr>
          <w:rFonts w:ascii="Times New Roman" w:hAnsi="Times New Roman" w:cs="Times New Roman"/>
          <w:sz w:val="22"/>
          <w:szCs w:val="22"/>
        </w:rPr>
        <w:t xml:space="preserve"> (“prestação de serviços de modernização administrativa portuária”), em prejuízo aos princípios da publicidade e da competitividade, com descumprimento do art. 6º, inciso IX, da Lei 8.666/1993;</w:t>
      </w:r>
      <w:r>
        <w:rPr>
          <w:rFonts w:ascii="Times New Roman" w:hAnsi="Times New Roman" w:cs="Times New Roman"/>
          <w:sz w:val="22"/>
          <w:szCs w:val="22"/>
        </w:rPr>
        <w:t xml:space="preserve"> (Acórdão 1823/2017/TCU-Plenário)</w:t>
      </w:r>
    </w:p>
    <w:p w14:paraId="7F5CAC2F" w14:textId="42AE5C6F" w:rsidR="00AE005C" w:rsidRDefault="00AE005C" w:rsidP="002C6BCB">
      <w:pPr>
        <w:spacing w:before="120" w:after="120"/>
        <w:jc w:val="both"/>
        <w:rPr>
          <w:rFonts w:ascii="Times New Roman" w:hAnsi="Times New Roman" w:cs="Times New Roman"/>
        </w:rPr>
      </w:pPr>
      <w:r>
        <w:rPr>
          <w:rFonts w:ascii="Times New Roman" w:hAnsi="Times New Roman" w:cs="Times New Roman"/>
        </w:rPr>
        <w:t xml:space="preserve">Ressalto que </w:t>
      </w:r>
      <w:r w:rsidRPr="00AE005C">
        <w:rPr>
          <w:rFonts w:ascii="Times New Roman" w:hAnsi="Times New Roman" w:cs="Times New Roman"/>
        </w:rPr>
        <w:t>constitui obrigação da contratada emitir nota fiscal específica, ou, desde que discriminado, na mesma nota fiscal mensal referente ao preço global fixo do contrato – no caso</w:t>
      </w:r>
      <w:r>
        <w:rPr>
          <w:rFonts w:ascii="Times New Roman" w:hAnsi="Times New Roman" w:cs="Times New Roman"/>
        </w:rPr>
        <w:t xml:space="preserve"> </w:t>
      </w:r>
      <w:r w:rsidRPr="00AE005C">
        <w:rPr>
          <w:rFonts w:ascii="Times New Roman" w:hAnsi="Times New Roman" w:cs="Times New Roman"/>
        </w:rPr>
        <w:t>de ter havido, durante o mês, depois de esgotada a possibilidade de utilização do banco de</w:t>
      </w:r>
      <w:r>
        <w:rPr>
          <w:rFonts w:ascii="Times New Roman" w:hAnsi="Times New Roman" w:cs="Times New Roman"/>
        </w:rPr>
        <w:t xml:space="preserve"> </w:t>
      </w:r>
      <w:r w:rsidRPr="00AE005C">
        <w:rPr>
          <w:rFonts w:ascii="Times New Roman" w:hAnsi="Times New Roman" w:cs="Times New Roman"/>
        </w:rPr>
        <w:t xml:space="preserve">horas, conforme </w:t>
      </w:r>
      <w:r>
        <w:rPr>
          <w:rFonts w:ascii="Times New Roman" w:hAnsi="Times New Roman" w:cs="Times New Roman"/>
        </w:rPr>
        <w:t>CCT</w:t>
      </w:r>
      <w:r w:rsidRPr="00AE005C">
        <w:rPr>
          <w:rFonts w:ascii="Times New Roman" w:hAnsi="Times New Roman" w:cs="Times New Roman"/>
        </w:rPr>
        <w:t xml:space="preserve"> ou edital e contrato – a ser encaminhada juntamente com a cobrança</w:t>
      </w:r>
      <w:r>
        <w:rPr>
          <w:rFonts w:ascii="Times New Roman" w:hAnsi="Times New Roman" w:cs="Times New Roman"/>
        </w:rPr>
        <w:t xml:space="preserve"> </w:t>
      </w:r>
      <w:r w:rsidRPr="00AE005C">
        <w:rPr>
          <w:rFonts w:ascii="Times New Roman" w:hAnsi="Times New Roman" w:cs="Times New Roman"/>
        </w:rPr>
        <w:t>mensal, objetivando a cobrança das despesas de horas extras, por meio do cálculo na planilha de custos e formação de preços, com os mesmos percentuais e valores das rubricas</w:t>
      </w:r>
      <w:r>
        <w:rPr>
          <w:rFonts w:ascii="Times New Roman" w:hAnsi="Times New Roman" w:cs="Times New Roman"/>
        </w:rPr>
        <w:t xml:space="preserve"> </w:t>
      </w:r>
      <w:r w:rsidRPr="00AE005C">
        <w:rPr>
          <w:rFonts w:ascii="Times New Roman" w:hAnsi="Times New Roman" w:cs="Times New Roman"/>
        </w:rPr>
        <w:t>utilizadas na sua planilha de custos, sendo desconsiderados para esse cálculo o módulo 2</w:t>
      </w:r>
      <w:r>
        <w:rPr>
          <w:rFonts w:ascii="Times New Roman" w:hAnsi="Times New Roman" w:cs="Times New Roman"/>
        </w:rPr>
        <w:t xml:space="preserve"> </w:t>
      </w:r>
      <w:r w:rsidRPr="00AE005C">
        <w:rPr>
          <w:rFonts w:ascii="Times New Roman" w:hAnsi="Times New Roman" w:cs="Times New Roman"/>
        </w:rPr>
        <w:t>(Benefícios mensais e Diários) e o módulo 3 (insumos Diversos). o valor do homem x hora</w:t>
      </w:r>
      <w:r>
        <w:rPr>
          <w:rFonts w:ascii="Times New Roman" w:hAnsi="Times New Roman" w:cs="Times New Roman"/>
        </w:rPr>
        <w:t xml:space="preserve"> </w:t>
      </w:r>
      <w:r w:rsidRPr="00AE005C">
        <w:rPr>
          <w:rFonts w:ascii="Times New Roman" w:hAnsi="Times New Roman" w:cs="Times New Roman"/>
        </w:rPr>
        <w:t>deverá ser calculado mediante a divisão do valor do salário mensal de 1 (um) motorista</w:t>
      </w:r>
      <w:r>
        <w:rPr>
          <w:rFonts w:ascii="Times New Roman" w:hAnsi="Times New Roman" w:cs="Times New Roman"/>
        </w:rPr>
        <w:t xml:space="preserve"> </w:t>
      </w:r>
      <w:r w:rsidRPr="00AE005C">
        <w:rPr>
          <w:rFonts w:ascii="Times New Roman" w:hAnsi="Times New Roman" w:cs="Times New Roman"/>
        </w:rPr>
        <w:t>pelo número de 220 horas, se outro valor não estiver estabelecido na convenção coletiva</w:t>
      </w:r>
      <w:r>
        <w:rPr>
          <w:rFonts w:ascii="Times New Roman" w:hAnsi="Times New Roman" w:cs="Times New Roman"/>
        </w:rPr>
        <w:t xml:space="preserve"> </w:t>
      </w:r>
      <w:r w:rsidRPr="00AE005C">
        <w:rPr>
          <w:rFonts w:ascii="Times New Roman" w:hAnsi="Times New Roman" w:cs="Times New Roman"/>
        </w:rPr>
        <w:t xml:space="preserve">de Trabalho. </w:t>
      </w:r>
      <w:r>
        <w:rPr>
          <w:rFonts w:ascii="Times New Roman" w:hAnsi="Times New Roman" w:cs="Times New Roman"/>
        </w:rPr>
        <w:t>O</w:t>
      </w:r>
      <w:r w:rsidRPr="00AE005C">
        <w:rPr>
          <w:rFonts w:ascii="Times New Roman" w:hAnsi="Times New Roman" w:cs="Times New Roman"/>
        </w:rPr>
        <w:t xml:space="preserve"> mesmo procedimento deverá ser adotado para o cálculo de eventual trabalho em horário noturno (obrigações e responsabilidades da contratada</w:t>
      </w:r>
      <w:r>
        <w:rPr>
          <w:rFonts w:ascii="Times New Roman" w:hAnsi="Times New Roman" w:cs="Times New Roman"/>
        </w:rPr>
        <w:t>.</w:t>
      </w:r>
    </w:p>
    <w:p w14:paraId="04C31D02" w14:textId="1968902E" w:rsidR="00A05E7D" w:rsidRDefault="00A05E7D" w:rsidP="00A05E7D">
      <w:pPr>
        <w:pStyle w:val="PargrafodaLista"/>
        <w:numPr>
          <w:ilvl w:val="0"/>
          <w:numId w:val="5"/>
        </w:numPr>
        <w:spacing w:before="240" w:after="120"/>
        <w:ind w:left="714" w:hanging="357"/>
        <w:jc w:val="both"/>
        <w:rPr>
          <w:rFonts w:ascii="Times New Roman" w:hAnsi="Times New Roman" w:cs="Times New Roman"/>
        </w:rPr>
      </w:pPr>
      <w:r>
        <w:rPr>
          <w:rFonts w:ascii="Times New Roman" w:hAnsi="Times New Roman" w:cs="Times New Roman"/>
        </w:rPr>
        <w:t>Cláusula de cumprimento das obrigações trabalhistas:</w:t>
      </w:r>
    </w:p>
    <w:p w14:paraId="06122BE6" w14:textId="0B0AFC6B" w:rsidR="00AE005C" w:rsidRDefault="00A05E7D" w:rsidP="00EE5ED5">
      <w:pPr>
        <w:spacing w:before="120" w:after="120"/>
        <w:jc w:val="both"/>
        <w:rPr>
          <w:rFonts w:ascii="Times New Roman" w:hAnsi="Times New Roman" w:cs="Times New Roman"/>
        </w:rPr>
      </w:pPr>
      <w:r w:rsidRPr="00A05E7D">
        <w:rPr>
          <w:rFonts w:ascii="Times New Roman" w:hAnsi="Times New Roman" w:cs="Times New Roman"/>
        </w:rPr>
        <w:t>Com o advento do Decreto n.º 12.174, de 11/09/2024, sugere-se a inclusão de disposição expressa que indique a obrigatoriedade de cumprimento das garantias trabalhistas e da responsabilidade solidária da empresa contratada por atos de omissão e de eventual empresa subcontratada que resultem descumprimento de legislação trabalhista</w:t>
      </w:r>
      <w:r>
        <w:rPr>
          <w:rFonts w:ascii="Times New Roman" w:hAnsi="Times New Roman" w:cs="Times New Roman"/>
        </w:rPr>
        <w:t>.</w:t>
      </w:r>
    </w:p>
    <w:p w14:paraId="05EA3B51" w14:textId="3CDFA9D1" w:rsidR="00A05E7D" w:rsidRDefault="00EE5ED5" w:rsidP="00EE5ED5">
      <w:pPr>
        <w:pStyle w:val="PargrafodaLista"/>
        <w:numPr>
          <w:ilvl w:val="0"/>
          <w:numId w:val="5"/>
        </w:numPr>
        <w:jc w:val="both"/>
        <w:rPr>
          <w:rFonts w:ascii="Times New Roman" w:hAnsi="Times New Roman" w:cs="Times New Roman"/>
        </w:rPr>
      </w:pPr>
      <w:r>
        <w:rPr>
          <w:rFonts w:ascii="Times New Roman" w:hAnsi="Times New Roman" w:cs="Times New Roman"/>
        </w:rPr>
        <w:t>Compensação de jornada:</w:t>
      </w:r>
    </w:p>
    <w:p w14:paraId="1EADDF76" w14:textId="51491ACD" w:rsidR="00332C39" w:rsidRPr="00332C39" w:rsidRDefault="00EE5ED5" w:rsidP="00464F29">
      <w:pPr>
        <w:spacing w:before="120" w:after="120"/>
        <w:jc w:val="both"/>
        <w:rPr>
          <w:rFonts w:ascii="Times New Roman" w:hAnsi="Times New Roman" w:cs="Times New Roman"/>
        </w:rPr>
      </w:pPr>
      <w:r>
        <w:rPr>
          <w:rFonts w:ascii="Times New Roman" w:hAnsi="Times New Roman" w:cs="Times New Roman"/>
        </w:rPr>
        <w:t>Com o advento da Instrução Normativa seges/MGI n.º 81, de 12 de setembro de 2024, que d</w:t>
      </w:r>
      <w:r w:rsidRPr="00EE5ED5">
        <w:rPr>
          <w:rFonts w:ascii="Times New Roman" w:hAnsi="Times New Roman" w:cs="Times New Roman"/>
        </w:rPr>
        <w:t>ispõe sobre as regras e procedimentos para a possibilidade de compensação de jornada nos contratos de prestação de serviços contínuos, com regime de dedicação exclusiva de mão de obra, no âmbito da administração pública federal direta, autárquica e fundacional</w:t>
      </w:r>
      <w:r>
        <w:rPr>
          <w:rFonts w:ascii="Times New Roman" w:hAnsi="Times New Roman" w:cs="Times New Roman"/>
        </w:rPr>
        <w:t xml:space="preserve">, sugere-se que haja expressa referência </w:t>
      </w:r>
      <w:proofErr w:type="gramStart"/>
      <w:r>
        <w:rPr>
          <w:rFonts w:ascii="Times New Roman" w:hAnsi="Times New Roman" w:cs="Times New Roman"/>
        </w:rPr>
        <w:t>à</w:t>
      </w:r>
      <w:proofErr w:type="gramEnd"/>
      <w:r>
        <w:rPr>
          <w:rFonts w:ascii="Times New Roman" w:hAnsi="Times New Roman" w:cs="Times New Roman"/>
        </w:rPr>
        <w:t xml:space="preserve"> este dispositivo legal nos itens 6.6, 6.8. 6.9. 6.10, 6.11, e demãos itens que tratam deste assunto.</w:t>
      </w:r>
    </w:p>
    <w:p w14:paraId="5916C029" w14:textId="0AF61C71" w:rsidR="00EE5ED5" w:rsidRDefault="00B25F86" w:rsidP="00464F29">
      <w:pPr>
        <w:spacing w:before="120" w:after="120"/>
        <w:jc w:val="both"/>
        <w:rPr>
          <w:rFonts w:ascii="Times New Roman" w:hAnsi="Times New Roman" w:cs="Times New Roman"/>
          <w:b/>
          <w:bCs/>
        </w:rPr>
      </w:pPr>
      <w:r w:rsidRPr="00B25F86">
        <w:rPr>
          <w:rFonts w:ascii="Times New Roman" w:hAnsi="Times New Roman" w:cs="Times New Roman"/>
          <w:b/>
          <w:bCs/>
        </w:rPr>
        <w:t>I</w:t>
      </w:r>
      <w:r w:rsidR="00EE5ED5" w:rsidRPr="00B25F86">
        <w:rPr>
          <w:rFonts w:ascii="Times New Roman" w:hAnsi="Times New Roman" w:cs="Times New Roman"/>
          <w:b/>
          <w:bCs/>
        </w:rPr>
        <w:t>mporta salientar que as sugestões tratadas neste documento t</w:t>
      </w:r>
      <w:r w:rsidR="00B52AD8" w:rsidRPr="00B25F86">
        <w:rPr>
          <w:rFonts w:ascii="Times New Roman" w:hAnsi="Times New Roman" w:cs="Times New Roman"/>
          <w:b/>
          <w:bCs/>
        </w:rPr>
        <w:t>ê</w:t>
      </w:r>
      <w:r w:rsidR="00EE5ED5" w:rsidRPr="00B25F86">
        <w:rPr>
          <w:rFonts w:ascii="Times New Roman" w:hAnsi="Times New Roman" w:cs="Times New Roman"/>
          <w:b/>
          <w:bCs/>
        </w:rPr>
        <w:t xml:space="preserve">m cunho essencialmente construtivo e não vinculante, cabendo apenas à Autoridade Competente decidir acerca do prosseguimento do feito, </w:t>
      </w:r>
      <w:r w:rsidR="00332C39" w:rsidRPr="00B25F86">
        <w:rPr>
          <w:rFonts w:ascii="Times New Roman" w:hAnsi="Times New Roman" w:cs="Times New Roman"/>
          <w:b/>
          <w:bCs/>
        </w:rPr>
        <w:t>em quaisquer circunstâncias, observadas ou não as sugestões trazidas à baila</w:t>
      </w:r>
      <w:r w:rsidR="00332C39">
        <w:rPr>
          <w:rFonts w:ascii="Times New Roman" w:hAnsi="Times New Roman" w:cs="Times New Roman"/>
          <w:b/>
          <w:bCs/>
        </w:rPr>
        <w:t xml:space="preserve">, </w:t>
      </w:r>
      <w:r>
        <w:rPr>
          <w:rFonts w:ascii="Times New Roman" w:hAnsi="Times New Roman" w:cs="Times New Roman"/>
          <w:b/>
          <w:bCs/>
        </w:rPr>
        <w:t>visto ter sido o processo objeto de análise jurídica por parte da Procuradoria Jurídica da UNIVASF, resultando n</w:t>
      </w:r>
      <w:r w:rsidR="00332C39">
        <w:rPr>
          <w:rFonts w:ascii="Times New Roman" w:hAnsi="Times New Roman" w:cs="Times New Roman"/>
          <w:b/>
          <w:bCs/>
        </w:rPr>
        <w:t>o Parecer n.º 00109/2024/PROCURADORIA/PFUNIVASF/PGF/AGU.</w:t>
      </w:r>
    </w:p>
    <w:p w14:paraId="12FCDCAF" w14:textId="7509C506" w:rsidR="00332C39" w:rsidRPr="00332C39" w:rsidRDefault="00332C39" w:rsidP="00464F29">
      <w:pPr>
        <w:spacing w:before="120" w:after="120"/>
        <w:jc w:val="both"/>
        <w:rPr>
          <w:rFonts w:ascii="Times New Roman" w:hAnsi="Times New Roman" w:cs="Times New Roman"/>
        </w:rPr>
      </w:pPr>
      <w:r w:rsidRPr="00332C39">
        <w:rPr>
          <w:rFonts w:ascii="Times New Roman" w:hAnsi="Times New Roman" w:cs="Times New Roman"/>
        </w:rPr>
        <w:t>Embora a Nova Lei de Licitações e o Decreto n.º 11.246/2022, que trata sobre as regras de atuação do agente de contratação</w:t>
      </w:r>
      <w:r w:rsidR="008D2F79">
        <w:rPr>
          <w:rFonts w:ascii="Times New Roman" w:hAnsi="Times New Roman" w:cs="Times New Roman"/>
        </w:rPr>
        <w:t>,</w:t>
      </w:r>
      <w:r w:rsidRPr="00332C39">
        <w:rPr>
          <w:rFonts w:ascii="Times New Roman" w:hAnsi="Times New Roman" w:cs="Times New Roman"/>
        </w:rPr>
        <w:t xml:space="preserve"> prevejam uma atuação mais ativa do pregoeiro inclusive durante o planejamento da contratação, nos termos do inciso I do art. 14, cabe exclusivamente à Autoridade Superior deliberar sobre a conformidade legal do processo, decidindo pelo seu prosseguimento</w:t>
      </w:r>
      <w:r w:rsidR="008D2F79">
        <w:rPr>
          <w:rFonts w:ascii="Times New Roman" w:hAnsi="Times New Roman" w:cs="Times New Roman"/>
        </w:rPr>
        <w:t xml:space="preserve">, razão pela qual solicito o encaminhamento ao pró-Reitor de Gestão e Orçamento para deliberação. </w:t>
      </w:r>
    </w:p>
    <w:p w14:paraId="6916A35B" w14:textId="012413EC" w:rsidR="00B52AD8" w:rsidRDefault="00B52AD8" w:rsidP="00464F29">
      <w:pPr>
        <w:spacing w:before="120" w:after="120"/>
        <w:jc w:val="both"/>
        <w:rPr>
          <w:rFonts w:ascii="Times New Roman" w:hAnsi="Times New Roman" w:cs="Times New Roman"/>
        </w:rPr>
      </w:pPr>
      <w:r>
        <w:rPr>
          <w:rFonts w:ascii="Times New Roman" w:hAnsi="Times New Roman" w:cs="Times New Roman"/>
        </w:rPr>
        <w:t xml:space="preserve">Por fim, solicito </w:t>
      </w:r>
      <w:r w:rsidR="008D2F79">
        <w:rPr>
          <w:rFonts w:ascii="Times New Roman" w:hAnsi="Times New Roman" w:cs="Times New Roman"/>
        </w:rPr>
        <w:t xml:space="preserve">também que o processo seja </w:t>
      </w:r>
      <w:r>
        <w:rPr>
          <w:rFonts w:ascii="Times New Roman" w:hAnsi="Times New Roman" w:cs="Times New Roman"/>
        </w:rPr>
        <w:t xml:space="preserve">encaminhamento à Diretoria de Contabilidade e Finanças para elaboração de Parecer Técnico Contábil </w:t>
      </w:r>
      <w:r w:rsidRPr="00B52AD8">
        <w:rPr>
          <w:rFonts w:ascii="Times New Roman" w:hAnsi="Times New Roman" w:cs="Times New Roman"/>
        </w:rPr>
        <w:t>em relação às planilhas de custos e formação de preços</w:t>
      </w:r>
      <w:r>
        <w:rPr>
          <w:rFonts w:ascii="Times New Roman" w:hAnsi="Times New Roman" w:cs="Times New Roman"/>
        </w:rPr>
        <w:t>, visto tratar-se de c</w:t>
      </w:r>
      <w:r w:rsidRPr="00B52AD8">
        <w:rPr>
          <w:rFonts w:ascii="Times New Roman" w:hAnsi="Times New Roman" w:cs="Times New Roman"/>
        </w:rPr>
        <w:t xml:space="preserve">ontrato administrativo de </w:t>
      </w:r>
      <w:r w:rsidRPr="00B52AD8">
        <w:rPr>
          <w:rFonts w:ascii="Times New Roman" w:hAnsi="Times New Roman" w:cs="Times New Roman"/>
        </w:rPr>
        <w:lastRenderedPageBreak/>
        <w:t>prestação de serviços contínuos com dedicação de mão de obra exclusiva</w:t>
      </w:r>
      <w:r>
        <w:rPr>
          <w:rFonts w:ascii="Times New Roman" w:hAnsi="Times New Roman" w:cs="Times New Roman"/>
        </w:rPr>
        <w:t xml:space="preserve">, possibilitando </w:t>
      </w:r>
      <w:r w:rsidR="00464F29">
        <w:rPr>
          <w:rFonts w:ascii="Times New Roman" w:hAnsi="Times New Roman" w:cs="Times New Roman"/>
        </w:rPr>
        <w:t>subsídios</w:t>
      </w:r>
      <w:r>
        <w:rPr>
          <w:rFonts w:ascii="Times New Roman" w:hAnsi="Times New Roman" w:cs="Times New Roman"/>
        </w:rPr>
        <w:t xml:space="preserve"> à esta Pregoeira quando da </w:t>
      </w:r>
      <w:r w:rsidRPr="00B52AD8">
        <w:rPr>
          <w:rFonts w:ascii="Times New Roman" w:hAnsi="Times New Roman" w:cs="Times New Roman"/>
        </w:rPr>
        <w:t>análise meritória das propostas apresentadas pelas empresas licitantes.</w:t>
      </w:r>
    </w:p>
    <w:p w14:paraId="528A9FDE" w14:textId="2D2070A3" w:rsidR="008D2F79" w:rsidRDefault="008D2F79" w:rsidP="00464F29">
      <w:pPr>
        <w:spacing w:before="120" w:after="120"/>
        <w:jc w:val="both"/>
        <w:rPr>
          <w:rFonts w:ascii="Times New Roman" w:hAnsi="Times New Roman" w:cs="Times New Roman"/>
        </w:rPr>
      </w:pPr>
      <w:r>
        <w:rPr>
          <w:rFonts w:ascii="Times New Roman" w:hAnsi="Times New Roman" w:cs="Times New Roman"/>
        </w:rPr>
        <w:t>Petrolina/PE, 2</w:t>
      </w:r>
      <w:r w:rsidR="006B42EB">
        <w:rPr>
          <w:rFonts w:ascii="Times New Roman" w:hAnsi="Times New Roman" w:cs="Times New Roman"/>
        </w:rPr>
        <w:t>6</w:t>
      </w:r>
      <w:r>
        <w:rPr>
          <w:rFonts w:ascii="Times New Roman" w:hAnsi="Times New Roman" w:cs="Times New Roman"/>
        </w:rPr>
        <w:t xml:space="preserve"> de novembro de 2024.</w:t>
      </w:r>
    </w:p>
    <w:p w14:paraId="4A728A21" w14:textId="77777777" w:rsidR="003C0180" w:rsidRDefault="003C0180" w:rsidP="00464F29">
      <w:pPr>
        <w:spacing w:before="120" w:after="120"/>
        <w:jc w:val="both"/>
        <w:rPr>
          <w:rFonts w:ascii="Times New Roman" w:hAnsi="Times New Roman" w:cs="Times New Roman"/>
        </w:rPr>
      </w:pPr>
    </w:p>
    <w:p w14:paraId="346C4BE8" w14:textId="458996FF" w:rsidR="008D2F79" w:rsidRDefault="008D2F79" w:rsidP="003C0180">
      <w:pPr>
        <w:spacing w:before="120" w:after="120"/>
        <w:jc w:val="center"/>
        <w:rPr>
          <w:rFonts w:ascii="Times New Roman" w:hAnsi="Times New Roman" w:cs="Times New Roman"/>
        </w:rPr>
      </w:pPr>
      <w:r>
        <w:rPr>
          <w:rFonts w:ascii="Times New Roman" w:hAnsi="Times New Roman" w:cs="Times New Roman"/>
        </w:rPr>
        <w:t>JULIANA MORCELLI BRANDÃO</w:t>
      </w:r>
    </w:p>
    <w:p w14:paraId="0C538F20" w14:textId="6BFC655B" w:rsidR="008D2F79" w:rsidRDefault="008D2F79" w:rsidP="003C0180">
      <w:pPr>
        <w:spacing w:before="120" w:after="120"/>
        <w:jc w:val="center"/>
        <w:rPr>
          <w:rFonts w:ascii="Times New Roman" w:hAnsi="Times New Roman" w:cs="Times New Roman"/>
        </w:rPr>
      </w:pPr>
      <w:r>
        <w:rPr>
          <w:rFonts w:ascii="Times New Roman" w:hAnsi="Times New Roman" w:cs="Times New Roman"/>
        </w:rPr>
        <w:t>Pregoeira/</w:t>
      </w:r>
      <w:proofErr w:type="spellStart"/>
      <w:r>
        <w:rPr>
          <w:rFonts w:ascii="Times New Roman" w:hAnsi="Times New Roman" w:cs="Times New Roman"/>
        </w:rPr>
        <w:t>Mat</w:t>
      </w:r>
      <w:proofErr w:type="spellEnd"/>
      <w:r>
        <w:rPr>
          <w:rFonts w:ascii="Times New Roman" w:hAnsi="Times New Roman" w:cs="Times New Roman"/>
        </w:rPr>
        <w:t xml:space="preserve"> 1538846</w:t>
      </w:r>
    </w:p>
    <w:p w14:paraId="5F9903C7" w14:textId="77777777" w:rsidR="008D2F79" w:rsidRDefault="008D2F79" w:rsidP="00464F29">
      <w:pPr>
        <w:spacing w:before="120" w:after="120"/>
        <w:jc w:val="both"/>
        <w:rPr>
          <w:rFonts w:ascii="Times New Roman" w:hAnsi="Times New Roman" w:cs="Times New Roman"/>
        </w:rPr>
      </w:pPr>
    </w:p>
    <w:p w14:paraId="1B24235F" w14:textId="77777777" w:rsidR="008D2F79" w:rsidRDefault="008D2F79" w:rsidP="00464F29">
      <w:pPr>
        <w:spacing w:before="120" w:after="120"/>
        <w:jc w:val="both"/>
        <w:rPr>
          <w:rFonts w:ascii="Times New Roman" w:hAnsi="Times New Roman" w:cs="Times New Roman"/>
        </w:rPr>
      </w:pPr>
    </w:p>
    <w:p w14:paraId="1018EDA7" w14:textId="77777777" w:rsidR="008D2F79" w:rsidRPr="00B52AD8" w:rsidRDefault="008D2F79" w:rsidP="00464F29">
      <w:pPr>
        <w:spacing w:before="120" w:after="120"/>
        <w:jc w:val="both"/>
        <w:rPr>
          <w:rFonts w:ascii="Times New Roman" w:hAnsi="Times New Roman" w:cs="Times New Roman"/>
        </w:rPr>
      </w:pPr>
    </w:p>
    <w:p w14:paraId="7BBB8D2A" w14:textId="2485DB89" w:rsidR="00EE5ED5" w:rsidRPr="00EE5ED5" w:rsidRDefault="00EE5ED5" w:rsidP="00EE5ED5">
      <w:pPr>
        <w:jc w:val="both"/>
        <w:rPr>
          <w:rFonts w:ascii="Times New Roman" w:hAnsi="Times New Roman" w:cs="Times New Roman"/>
        </w:rPr>
      </w:pPr>
    </w:p>
    <w:sectPr w:rsidR="00EE5ED5" w:rsidRPr="00EE5E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5CA6"/>
    <w:multiLevelType w:val="multilevel"/>
    <w:tmpl w:val="3B42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E4809"/>
    <w:multiLevelType w:val="hybridMultilevel"/>
    <w:tmpl w:val="2750A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9D06F1"/>
    <w:multiLevelType w:val="multilevel"/>
    <w:tmpl w:val="1C7A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756EB"/>
    <w:multiLevelType w:val="hybridMultilevel"/>
    <w:tmpl w:val="2750A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8D4FE5"/>
    <w:multiLevelType w:val="multilevel"/>
    <w:tmpl w:val="93F0C30A"/>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CC2E63"/>
    <w:multiLevelType w:val="multilevel"/>
    <w:tmpl w:val="AF0A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0332A"/>
    <w:multiLevelType w:val="hybridMultilevel"/>
    <w:tmpl w:val="2750AA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EC12F9"/>
    <w:multiLevelType w:val="hybridMultilevel"/>
    <w:tmpl w:val="F56CB0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0514357">
    <w:abstractNumId w:val="7"/>
  </w:num>
  <w:num w:numId="2" w16cid:durableId="1811748915">
    <w:abstractNumId w:val="0"/>
  </w:num>
  <w:num w:numId="3" w16cid:durableId="1745033426">
    <w:abstractNumId w:val="5"/>
  </w:num>
  <w:num w:numId="4" w16cid:durableId="2059819346">
    <w:abstractNumId w:val="2"/>
  </w:num>
  <w:num w:numId="5" w16cid:durableId="4485488">
    <w:abstractNumId w:val="6"/>
  </w:num>
  <w:num w:numId="6" w16cid:durableId="1743217209">
    <w:abstractNumId w:val="4"/>
  </w:num>
  <w:num w:numId="7" w16cid:durableId="878324853">
    <w:abstractNumId w:val="1"/>
  </w:num>
  <w:num w:numId="8" w16cid:durableId="1027827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00"/>
    <w:rsid w:val="00102D3E"/>
    <w:rsid w:val="001D3FD0"/>
    <w:rsid w:val="002171AB"/>
    <w:rsid w:val="00293A00"/>
    <w:rsid w:val="002C2418"/>
    <w:rsid w:val="002C6BCB"/>
    <w:rsid w:val="00332C39"/>
    <w:rsid w:val="0034247E"/>
    <w:rsid w:val="003C0180"/>
    <w:rsid w:val="00464F29"/>
    <w:rsid w:val="00672514"/>
    <w:rsid w:val="00694F49"/>
    <w:rsid w:val="006B42EB"/>
    <w:rsid w:val="006C21FA"/>
    <w:rsid w:val="007721B4"/>
    <w:rsid w:val="00886A70"/>
    <w:rsid w:val="008A064B"/>
    <w:rsid w:val="008D2F79"/>
    <w:rsid w:val="00940C8A"/>
    <w:rsid w:val="009D26C4"/>
    <w:rsid w:val="00A05E7D"/>
    <w:rsid w:val="00A60BB0"/>
    <w:rsid w:val="00AE005C"/>
    <w:rsid w:val="00B25F86"/>
    <w:rsid w:val="00B52AD8"/>
    <w:rsid w:val="00B541D7"/>
    <w:rsid w:val="00B66898"/>
    <w:rsid w:val="00CD4A8F"/>
    <w:rsid w:val="00D82879"/>
    <w:rsid w:val="00D85530"/>
    <w:rsid w:val="00DB7F0F"/>
    <w:rsid w:val="00E979F7"/>
    <w:rsid w:val="00EE5ED5"/>
    <w:rsid w:val="00F70266"/>
    <w:rsid w:val="00FE0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02EB"/>
  <w15:chartTrackingRefBased/>
  <w15:docId w15:val="{3C0854A4-7446-3344-A740-20A0AFA8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93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93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93A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93A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93A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93A0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93A0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93A0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93A00"/>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3A0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93A0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93A0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93A0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93A0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93A0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93A0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93A0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93A00"/>
    <w:rPr>
      <w:rFonts w:eastAsiaTheme="majorEastAsia" w:cstheme="majorBidi"/>
      <w:color w:val="272727" w:themeColor="text1" w:themeTint="D8"/>
    </w:rPr>
  </w:style>
  <w:style w:type="paragraph" w:styleId="Ttulo">
    <w:name w:val="Title"/>
    <w:basedOn w:val="Normal"/>
    <w:next w:val="Normal"/>
    <w:link w:val="TtuloChar"/>
    <w:uiPriority w:val="10"/>
    <w:qFormat/>
    <w:rsid w:val="00293A0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93A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93A00"/>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93A0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3A00"/>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293A00"/>
    <w:rPr>
      <w:i/>
      <w:iCs/>
      <w:color w:val="404040" w:themeColor="text1" w:themeTint="BF"/>
    </w:rPr>
  </w:style>
  <w:style w:type="paragraph" w:styleId="PargrafodaLista">
    <w:name w:val="List Paragraph"/>
    <w:basedOn w:val="Normal"/>
    <w:uiPriority w:val="34"/>
    <w:qFormat/>
    <w:rsid w:val="00293A00"/>
    <w:pPr>
      <w:ind w:left="720"/>
      <w:contextualSpacing/>
    </w:pPr>
  </w:style>
  <w:style w:type="character" w:styleId="nfaseIntensa">
    <w:name w:val="Intense Emphasis"/>
    <w:basedOn w:val="Fontepargpadro"/>
    <w:uiPriority w:val="21"/>
    <w:qFormat/>
    <w:rsid w:val="00293A00"/>
    <w:rPr>
      <w:i/>
      <w:iCs/>
      <w:color w:val="0F4761" w:themeColor="accent1" w:themeShade="BF"/>
    </w:rPr>
  </w:style>
  <w:style w:type="paragraph" w:styleId="CitaoIntensa">
    <w:name w:val="Intense Quote"/>
    <w:basedOn w:val="Normal"/>
    <w:next w:val="Normal"/>
    <w:link w:val="CitaoIntensaChar"/>
    <w:uiPriority w:val="30"/>
    <w:qFormat/>
    <w:rsid w:val="00293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93A00"/>
    <w:rPr>
      <w:i/>
      <w:iCs/>
      <w:color w:val="0F4761" w:themeColor="accent1" w:themeShade="BF"/>
    </w:rPr>
  </w:style>
  <w:style w:type="character" w:styleId="RefernciaIntensa">
    <w:name w:val="Intense Reference"/>
    <w:basedOn w:val="Fontepargpadro"/>
    <w:uiPriority w:val="32"/>
    <w:qFormat/>
    <w:rsid w:val="00293A00"/>
    <w:rPr>
      <w:b/>
      <w:bCs/>
      <w:smallCaps/>
      <w:color w:val="0F4761" w:themeColor="accent1" w:themeShade="BF"/>
      <w:spacing w:val="5"/>
    </w:rPr>
  </w:style>
  <w:style w:type="paragraph" w:styleId="NormalWeb">
    <w:name w:val="Normal (Web)"/>
    <w:basedOn w:val="Normal"/>
    <w:uiPriority w:val="99"/>
    <w:semiHidden/>
    <w:unhideWhenUsed/>
    <w:rsid w:val="00FE0DF2"/>
    <w:rPr>
      <w:rFonts w:ascii="Times New Roman" w:hAnsi="Times New Roman" w:cs="Times New Roman"/>
    </w:rPr>
  </w:style>
  <w:style w:type="character" w:styleId="Hyperlink">
    <w:name w:val="Hyperlink"/>
    <w:basedOn w:val="Fontepargpadro"/>
    <w:uiPriority w:val="99"/>
    <w:unhideWhenUsed/>
    <w:rsid w:val="00A60BB0"/>
    <w:rPr>
      <w:color w:val="467886" w:themeColor="hyperlink"/>
      <w:u w:val="single"/>
    </w:rPr>
  </w:style>
  <w:style w:type="character" w:styleId="MenoPendente">
    <w:name w:val="Unresolved Mention"/>
    <w:basedOn w:val="Fontepargpadro"/>
    <w:uiPriority w:val="99"/>
    <w:semiHidden/>
    <w:unhideWhenUsed/>
    <w:rsid w:val="00A60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7154">
      <w:bodyDiv w:val="1"/>
      <w:marLeft w:val="0"/>
      <w:marRight w:val="0"/>
      <w:marTop w:val="0"/>
      <w:marBottom w:val="0"/>
      <w:divBdr>
        <w:top w:val="none" w:sz="0" w:space="0" w:color="auto"/>
        <w:left w:val="none" w:sz="0" w:space="0" w:color="auto"/>
        <w:bottom w:val="none" w:sz="0" w:space="0" w:color="auto"/>
        <w:right w:val="none" w:sz="0" w:space="0" w:color="auto"/>
      </w:divBdr>
      <w:divsChild>
        <w:div w:id="432091506">
          <w:marLeft w:val="0"/>
          <w:marRight w:val="0"/>
          <w:marTop w:val="0"/>
          <w:marBottom w:val="0"/>
          <w:divBdr>
            <w:top w:val="none" w:sz="0" w:space="0" w:color="auto"/>
            <w:left w:val="none" w:sz="0" w:space="0" w:color="auto"/>
            <w:bottom w:val="none" w:sz="0" w:space="0" w:color="auto"/>
            <w:right w:val="none" w:sz="0" w:space="0" w:color="auto"/>
          </w:divBdr>
          <w:divsChild>
            <w:div w:id="536814068">
              <w:marLeft w:val="0"/>
              <w:marRight w:val="0"/>
              <w:marTop w:val="0"/>
              <w:marBottom w:val="0"/>
              <w:divBdr>
                <w:top w:val="none" w:sz="0" w:space="0" w:color="auto"/>
                <w:left w:val="none" w:sz="0" w:space="0" w:color="auto"/>
                <w:bottom w:val="none" w:sz="0" w:space="0" w:color="auto"/>
                <w:right w:val="none" w:sz="0" w:space="0" w:color="auto"/>
              </w:divBdr>
              <w:divsChild>
                <w:div w:id="7735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6031">
      <w:bodyDiv w:val="1"/>
      <w:marLeft w:val="0"/>
      <w:marRight w:val="0"/>
      <w:marTop w:val="0"/>
      <w:marBottom w:val="0"/>
      <w:divBdr>
        <w:top w:val="none" w:sz="0" w:space="0" w:color="auto"/>
        <w:left w:val="none" w:sz="0" w:space="0" w:color="auto"/>
        <w:bottom w:val="none" w:sz="0" w:space="0" w:color="auto"/>
        <w:right w:val="none" w:sz="0" w:space="0" w:color="auto"/>
      </w:divBdr>
    </w:div>
    <w:div w:id="220412497">
      <w:bodyDiv w:val="1"/>
      <w:marLeft w:val="0"/>
      <w:marRight w:val="0"/>
      <w:marTop w:val="0"/>
      <w:marBottom w:val="0"/>
      <w:divBdr>
        <w:top w:val="none" w:sz="0" w:space="0" w:color="auto"/>
        <w:left w:val="none" w:sz="0" w:space="0" w:color="auto"/>
        <w:bottom w:val="none" w:sz="0" w:space="0" w:color="auto"/>
        <w:right w:val="none" w:sz="0" w:space="0" w:color="auto"/>
      </w:divBdr>
      <w:divsChild>
        <w:div w:id="1539509850">
          <w:marLeft w:val="0"/>
          <w:marRight w:val="0"/>
          <w:marTop w:val="0"/>
          <w:marBottom w:val="0"/>
          <w:divBdr>
            <w:top w:val="none" w:sz="0" w:space="0" w:color="auto"/>
            <w:left w:val="none" w:sz="0" w:space="0" w:color="auto"/>
            <w:bottom w:val="none" w:sz="0" w:space="0" w:color="auto"/>
            <w:right w:val="none" w:sz="0" w:space="0" w:color="auto"/>
          </w:divBdr>
          <w:divsChild>
            <w:div w:id="1738555973">
              <w:marLeft w:val="0"/>
              <w:marRight w:val="0"/>
              <w:marTop w:val="0"/>
              <w:marBottom w:val="0"/>
              <w:divBdr>
                <w:top w:val="none" w:sz="0" w:space="0" w:color="auto"/>
                <w:left w:val="none" w:sz="0" w:space="0" w:color="auto"/>
                <w:bottom w:val="none" w:sz="0" w:space="0" w:color="auto"/>
                <w:right w:val="none" w:sz="0" w:space="0" w:color="auto"/>
              </w:divBdr>
              <w:divsChild>
                <w:div w:id="3384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998">
      <w:bodyDiv w:val="1"/>
      <w:marLeft w:val="0"/>
      <w:marRight w:val="0"/>
      <w:marTop w:val="0"/>
      <w:marBottom w:val="0"/>
      <w:divBdr>
        <w:top w:val="none" w:sz="0" w:space="0" w:color="auto"/>
        <w:left w:val="none" w:sz="0" w:space="0" w:color="auto"/>
        <w:bottom w:val="none" w:sz="0" w:space="0" w:color="auto"/>
        <w:right w:val="none" w:sz="0" w:space="0" w:color="auto"/>
      </w:divBdr>
      <w:divsChild>
        <w:div w:id="1230655484">
          <w:marLeft w:val="0"/>
          <w:marRight w:val="0"/>
          <w:marTop w:val="0"/>
          <w:marBottom w:val="0"/>
          <w:divBdr>
            <w:top w:val="none" w:sz="0" w:space="0" w:color="auto"/>
            <w:left w:val="none" w:sz="0" w:space="0" w:color="auto"/>
            <w:bottom w:val="none" w:sz="0" w:space="0" w:color="auto"/>
            <w:right w:val="none" w:sz="0" w:space="0" w:color="auto"/>
          </w:divBdr>
          <w:divsChild>
            <w:div w:id="2142645406">
              <w:marLeft w:val="0"/>
              <w:marRight w:val="0"/>
              <w:marTop w:val="0"/>
              <w:marBottom w:val="0"/>
              <w:divBdr>
                <w:top w:val="none" w:sz="0" w:space="0" w:color="auto"/>
                <w:left w:val="none" w:sz="0" w:space="0" w:color="auto"/>
                <w:bottom w:val="none" w:sz="0" w:space="0" w:color="auto"/>
                <w:right w:val="none" w:sz="0" w:space="0" w:color="auto"/>
              </w:divBdr>
              <w:divsChild>
                <w:div w:id="1835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94952">
      <w:bodyDiv w:val="1"/>
      <w:marLeft w:val="0"/>
      <w:marRight w:val="0"/>
      <w:marTop w:val="0"/>
      <w:marBottom w:val="0"/>
      <w:divBdr>
        <w:top w:val="none" w:sz="0" w:space="0" w:color="auto"/>
        <w:left w:val="none" w:sz="0" w:space="0" w:color="auto"/>
        <w:bottom w:val="none" w:sz="0" w:space="0" w:color="auto"/>
        <w:right w:val="none" w:sz="0" w:space="0" w:color="auto"/>
      </w:divBdr>
      <w:divsChild>
        <w:div w:id="666714511">
          <w:marLeft w:val="0"/>
          <w:marRight w:val="0"/>
          <w:marTop w:val="0"/>
          <w:marBottom w:val="0"/>
          <w:divBdr>
            <w:top w:val="none" w:sz="0" w:space="0" w:color="auto"/>
            <w:left w:val="none" w:sz="0" w:space="0" w:color="auto"/>
            <w:bottom w:val="none" w:sz="0" w:space="0" w:color="auto"/>
            <w:right w:val="none" w:sz="0" w:space="0" w:color="auto"/>
          </w:divBdr>
          <w:divsChild>
            <w:div w:id="608969561">
              <w:marLeft w:val="0"/>
              <w:marRight w:val="0"/>
              <w:marTop w:val="0"/>
              <w:marBottom w:val="0"/>
              <w:divBdr>
                <w:top w:val="none" w:sz="0" w:space="0" w:color="auto"/>
                <w:left w:val="none" w:sz="0" w:space="0" w:color="auto"/>
                <w:bottom w:val="none" w:sz="0" w:space="0" w:color="auto"/>
                <w:right w:val="none" w:sz="0" w:space="0" w:color="auto"/>
              </w:divBdr>
              <w:divsChild>
                <w:div w:id="9514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19179">
      <w:bodyDiv w:val="1"/>
      <w:marLeft w:val="0"/>
      <w:marRight w:val="0"/>
      <w:marTop w:val="0"/>
      <w:marBottom w:val="0"/>
      <w:divBdr>
        <w:top w:val="none" w:sz="0" w:space="0" w:color="auto"/>
        <w:left w:val="none" w:sz="0" w:space="0" w:color="auto"/>
        <w:bottom w:val="none" w:sz="0" w:space="0" w:color="auto"/>
        <w:right w:val="none" w:sz="0" w:space="0" w:color="auto"/>
      </w:divBdr>
      <w:divsChild>
        <w:div w:id="1371223838">
          <w:marLeft w:val="0"/>
          <w:marRight w:val="0"/>
          <w:marTop w:val="0"/>
          <w:marBottom w:val="0"/>
          <w:divBdr>
            <w:top w:val="none" w:sz="0" w:space="0" w:color="auto"/>
            <w:left w:val="none" w:sz="0" w:space="0" w:color="auto"/>
            <w:bottom w:val="none" w:sz="0" w:space="0" w:color="auto"/>
            <w:right w:val="none" w:sz="0" w:space="0" w:color="auto"/>
          </w:divBdr>
          <w:divsChild>
            <w:div w:id="885335215">
              <w:marLeft w:val="0"/>
              <w:marRight w:val="0"/>
              <w:marTop w:val="0"/>
              <w:marBottom w:val="0"/>
              <w:divBdr>
                <w:top w:val="none" w:sz="0" w:space="0" w:color="auto"/>
                <w:left w:val="none" w:sz="0" w:space="0" w:color="auto"/>
                <w:bottom w:val="none" w:sz="0" w:space="0" w:color="auto"/>
                <w:right w:val="none" w:sz="0" w:space="0" w:color="auto"/>
              </w:divBdr>
              <w:divsChild>
                <w:div w:id="4730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1172">
      <w:bodyDiv w:val="1"/>
      <w:marLeft w:val="0"/>
      <w:marRight w:val="0"/>
      <w:marTop w:val="0"/>
      <w:marBottom w:val="0"/>
      <w:divBdr>
        <w:top w:val="none" w:sz="0" w:space="0" w:color="auto"/>
        <w:left w:val="none" w:sz="0" w:space="0" w:color="auto"/>
        <w:bottom w:val="none" w:sz="0" w:space="0" w:color="auto"/>
        <w:right w:val="none" w:sz="0" w:space="0" w:color="auto"/>
      </w:divBdr>
    </w:div>
    <w:div w:id="481390459">
      <w:bodyDiv w:val="1"/>
      <w:marLeft w:val="0"/>
      <w:marRight w:val="0"/>
      <w:marTop w:val="0"/>
      <w:marBottom w:val="0"/>
      <w:divBdr>
        <w:top w:val="none" w:sz="0" w:space="0" w:color="auto"/>
        <w:left w:val="none" w:sz="0" w:space="0" w:color="auto"/>
        <w:bottom w:val="none" w:sz="0" w:space="0" w:color="auto"/>
        <w:right w:val="none" w:sz="0" w:space="0" w:color="auto"/>
      </w:divBdr>
    </w:div>
    <w:div w:id="515459210">
      <w:bodyDiv w:val="1"/>
      <w:marLeft w:val="0"/>
      <w:marRight w:val="0"/>
      <w:marTop w:val="0"/>
      <w:marBottom w:val="0"/>
      <w:divBdr>
        <w:top w:val="none" w:sz="0" w:space="0" w:color="auto"/>
        <w:left w:val="none" w:sz="0" w:space="0" w:color="auto"/>
        <w:bottom w:val="none" w:sz="0" w:space="0" w:color="auto"/>
        <w:right w:val="none" w:sz="0" w:space="0" w:color="auto"/>
      </w:divBdr>
      <w:divsChild>
        <w:div w:id="2143494114">
          <w:marLeft w:val="0"/>
          <w:marRight w:val="0"/>
          <w:marTop w:val="0"/>
          <w:marBottom w:val="0"/>
          <w:divBdr>
            <w:top w:val="none" w:sz="0" w:space="0" w:color="auto"/>
            <w:left w:val="none" w:sz="0" w:space="0" w:color="auto"/>
            <w:bottom w:val="none" w:sz="0" w:space="0" w:color="auto"/>
            <w:right w:val="none" w:sz="0" w:space="0" w:color="auto"/>
          </w:divBdr>
          <w:divsChild>
            <w:div w:id="82995491">
              <w:marLeft w:val="0"/>
              <w:marRight w:val="0"/>
              <w:marTop w:val="0"/>
              <w:marBottom w:val="0"/>
              <w:divBdr>
                <w:top w:val="none" w:sz="0" w:space="0" w:color="auto"/>
                <w:left w:val="none" w:sz="0" w:space="0" w:color="auto"/>
                <w:bottom w:val="none" w:sz="0" w:space="0" w:color="auto"/>
                <w:right w:val="none" w:sz="0" w:space="0" w:color="auto"/>
              </w:divBdr>
              <w:divsChild>
                <w:div w:id="5389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6575">
          <w:marLeft w:val="0"/>
          <w:marRight w:val="0"/>
          <w:marTop w:val="0"/>
          <w:marBottom w:val="0"/>
          <w:divBdr>
            <w:top w:val="none" w:sz="0" w:space="0" w:color="auto"/>
            <w:left w:val="none" w:sz="0" w:space="0" w:color="auto"/>
            <w:bottom w:val="none" w:sz="0" w:space="0" w:color="auto"/>
            <w:right w:val="none" w:sz="0" w:space="0" w:color="auto"/>
          </w:divBdr>
          <w:divsChild>
            <w:div w:id="451637805">
              <w:marLeft w:val="0"/>
              <w:marRight w:val="0"/>
              <w:marTop w:val="0"/>
              <w:marBottom w:val="0"/>
              <w:divBdr>
                <w:top w:val="none" w:sz="0" w:space="0" w:color="auto"/>
                <w:left w:val="none" w:sz="0" w:space="0" w:color="auto"/>
                <w:bottom w:val="none" w:sz="0" w:space="0" w:color="auto"/>
                <w:right w:val="none" w:sz="0" w:space="0" w:color="auto"/>
              </w:divBdr>
              <w:divsChild>
                <w:div w:id="6969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36530">
      <w:bodyDiv w:val="1"/>
      <w:marLeft w:val="0"/>
      <w:marRight w:val="0"/>
      <w:marTop w:val="0"/>
      <w:marBottom w:val="0"/>
      <w:divBdr>
        <w:top w:val="none" w:sz="0" w:space="0" w:color="auto"/>
        <w:left w:val="none" w:sz="0" w:space="0" w:color="auto"/>
        <w:bottom w:val="none" w:sz="0" w:space="0" w:color="auto"/>
        <w:right w:val="none" w:sz="0" w:space="0" w:color="auto"/>
      </w:divBdr>
      <w:divsChild>
        <w:div w:id="1747533843">
          <w:marLeft w:val="0"/>
          <w:marRight w:val="0"/>
          <w:marTop w:val="0"/>
          <w:marBottom w:val="0"/>
          <w:divBdr>
            <w:top w:val="none" w:sz="0" w:space="0" w:color="auto"/>
            <w:left w:val="none" w:sz="0" w:space="0" w:color="auto"/>
            <w:bottom w:val="none" w:sz="0" w:space="0" w:color="auto"/>
            <w:right w:val="none" w:sz="0" w:space="0" w:color="auto"/>
          </w:divBdr>
          <w:divsChild>
            <w:div w:id="1269316435">
              <w:marLeft w:val="0"/>
              <w:marRight w:val="0"/>
              <w:marTop w:val="0"/>
              <w:marBottom w:val="0"/>
              <w:divBdr>
                <w:top w:val="none" w:sz="0" w:space="0" w:color="auto"/>
                <w:left w:val="none" w:sz="0" w:space="0" w:color="auto"/>
                <w:bottom w:val="none" w:sz="0" w:space="0" w:color="auto"/>
                <w:right w:val="none" w:sz="0" w:space="0" w:color="auto"/>
              </w:divBdr>
              <w:divsChild>
                <w:div w:id="5745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6470">
      <w:bodyDiv w:val="1"/>
      <w:marLeft w:val="0"/>
      <w:marRight w:val="0"/>
      <w:marTop w:val="0"/>
      <w:marBottom w:val="0"/>
      <w:divBdr>
        <w:top w:val="none" w:sz="0" w:space="0" w:color="auto"/>
        <w:left w:val="none" w:sz="0" w:space="0" w:color="auto"/>
        <w:bottom w:val="none" w:sz="0" w:space="0" w:color="auto"/>
        <w:right w:val="none" w:sz="0" w:space="0" w:color="auto"/>
      </w:divBdr>
      <w:divsChild>
        <w:div w:id="1852839515">
          <w:marLeft w:val="0"/>
          <w:marRight w:val="0"/>
          <w:marTop w:val="0"/>
          <w:marBottom w:val="0"/>
          <w:divBdr>
            <w:top w:val="none" w:sz="0" w:space="0" w:color="auto"/>
            <w:left w:val="none" w:sz="0" w:space="0" w:color="auto"/>
            <w:bottom w:val="none" w:sz="0" w:space="0" w:color="auto"/>
            <w:right w:val="none" w:sz="0" w:space="0" w:color="auto"/>
          </w:divBdr>
          <w:divsChild>
            <w:div w:id="1909919277">
              <w:marLeft w:val="0"/>
              <w:marRight w:val="0"/>
              <w:marTop w:val="0"/>
              <w:marBottom w:val="0"/>
              <w:divBdr>
                <w:top w:val="none" w:sz="0" w:space="0" w:color="auto"/>
                <w:left w:val="none" w:sz="0" w:space="0" w:color="auto"/>
                <w:bottom w:val="none" w:sz="0" w:space="0" w:color="auto"/>
                <w:right w:val="none" w:sz="0" w:space="0" w:color="auto"/>
              </w:divBdr>
              <w:divsChild>
                <w:div w:id="16325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9980">
      <w:bodyDiv w:val="1"/>
      <w:marLeft w:val="0"/>
      <w:marRight w:val="0"/>
      <w:marTop w:val="0"/>
      <w:marBottom w:val="0"/>
      <w:divBdr>
        <w:top w:val="none" w:sz="0" w:space="0" w:color="auto"/>
        <w:left w:val="none" w:sz="0" w:space="0" w:color="auto"/>
        <w:bottom w:val="none" w:sz="0" w:space="0" w:color="auto"/>
        <w:right w:val="none" w:sz="0" w:space="0" w:color="auto"/>
      </w:divBdr>
    </w:div>
    <w:div w:id="942879266">
      <w:bodyDiv w:val="1"/>
      <w:marLeft w:val="0"/>
      <w:marRight w:val="0"/>
      <w:marTop w:val="0"/>
      <w:marBottom w:val="0"/>
      <w:divBdr>
        <w:top w:val="none" w:sz="0" w:space="0" w:color="auto"/>
        <w:left w:val="none" w:sz="0" w:space="0" w:color="auto"/>
        <w:bottom w:val="none" w:sz="0" w:space="0" w:color="auto"/>
        <w:right w:val="none" w:sz="0" w:space="0" w:color="auto"/>
      </w:divBdr>
      <w:divsChild>
        <w:div w:id="384766138">
          <w:marLeft w:val="0"/>
          <w:marRight w:val="0"/>
          <w:marTop w:val="0"/>
          <w:marBottom w:val="0"/>
          <w:divBdr>
            <w:top w:val="none" w:sz="0" w:space="0" w:color="auto"/>
            <w:left w:val="none" w:sz="0" w:space="0" w:color="auto"/>
            <w:bottom w:val="none" w:sz="0" w:space="0" w:color="auto"/>
            <w:right w:val="none" w:sz="0" w:space="0" w:color="auto"/>
          </w:divBdr>
          <w:divsChild>
            <w:div w:id="422605459">
              <w:marLeft w:val="0"/>
              <w:marRight w:val="0"/>
              <w:marTop w:val="0"/>
              <w:marBottom w:val="0"/>
              <w:divBdr>
                <w:top w:val="none" w:sz="0" w:space="0" w:color="auto"/>
                <w:left w:val="none" w:sz="0" w:space="0" w:color="auto"/>
                <w:bottom w:val="none" w:sz="0" w:space="0" w:color="auto"/>
                <w:right w:val="none" w:sz="0" w:space="0" w:color="auto"/>
              </w:divBdr>
              <w:divsChild>
                <w:div w:id="7191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3521">
      <w:bodyDiv w:val="1"/>
      <w:marLeft w:val="0"/>
      <w:marRight w:val="0"/>
      <w:marTop w:val="0"/>
      <w:marBottom w:val="0"/>
      <w:divBdr>
        <w:top w:val="none" w:sz="0" w:space="0" w:color="auto"/>
        <w:left w:val="none" w:sz="0" w:space="0" w:color="auto"/>
        <w:bottom w:val="none" w:sz="0" w:space="0" w:color="auto"/>
        <w:right w:val="none" w:sz="0" w:space="0" w:color="auto"/>
      </w:divBdr>
      <w:divsChild>
        <w:div w:id="2034576632">
          <w:marLeft w:val="0"/>
          <w:marRight w:val="0"/>
          <w:marTop w:val="0"/>
          <w:marBottom w:val="0"/>
          <w:divBdr>
            <w:top w:val="none" w:sz="0" w:space="0" w:color="auto"/>
            <w:left w:val="none" w:sz="0" w:space="0" w:color="auto"/>
            <w:bottom w:val="none" w:sz="0" w:space="0" w:color="auto"/>
            <w:right w:val="none" w:sz="0" w:space="0" w:color="auto"/>
          </w:divBdr>
          <w:divsChild>
            <w:div w:id="535234954">
              <w:marLeft w:val="0"/>
              <w:marRight w:val="0"/>
              <w:marTop w:val="0"/>
              <w:marBottom w:val="0"/>
              <w:divBdr>
                <w:top w:val="none" w:sz="0" w:space="0" w:color="auto"/>
                <w:left w:val="none" w:sz="0" w:space="0" w:color="auto"/>
                <w:bottom w:val="none" w:sz="0" w:space="0" w:color="auto"/>
                <w:right w:val="none" w:sz="0" w:space="0" w:color="auto"/>
              </w:divBdr>
              <w:divsChild>
                <w:div w:id="2305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8376">
      <w:bodyDiv w:val="1"/>
      <w:marLeft w:val="0"/>
      <w:marRight w:val="0"/>
      <w:marTop w:val="0"/>
      <w:marBottom w:val="0"/>
      <w:divBdr>
        <w:top w:val="none" w:sz="0" w:space="0" w:color="auto"/>
        <w:left w:val="none" w:sz="0" w:space="0" w:color="auto"/>
        <w:bottom w:val="none" w:sz="0" w:space="0" w:color="auto"/>
        <w:right w:val="none" w:sz="0" w:space="0" w:color="auto"/>
      </w:divBdr>
      <w:divsChild>
        <w:div w:id="1384135639">
          <w:marLeft w:val="0"/>
          <w:marRight w:val="0"/>
          <w:marTop w:val="0"/>
          <w:marBottom w:val="0"/>
          <w:divBdr>
            <w:top w:val="none" w:sz="0" w:space="0" w:color="auto"/>
            <w:left w:val="none" w:sz="0" w:space="0" w:color="auto"/>
            <w:bottom w:val="none" w:sz="0" w:space="0" w:color="auto"/>
            <w:right w:val="none" w:sz="0" w:space="0" w:color="auto"/>
          </w:divBdr>
          <w:divsChild>
            <w:div w:id="370082665">
              <w:marLeft w:val="0"/>
              <w:marRight w:val="0"/>
              <w:marTop w:val="0"/>
              <w:marBottom w:val="0"/>
              <w:divBdr>
                <w:top w:val="none" w:sz="0" w:space="0" w:color="auto"/>
                <w:left w:val="none" w:sz="0" w:space="0" w:color="auto"/>
                <w:bottom w:val="none" w:sz="0" w:space="0" w:color="auto"/>
                <w:right w:val="none" w:sz="0" w:space="0" w:color="auto"/>
              </w:divBdr>
              <w:divsChild>
                <w:div w:id="1035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6301">
      <w:bodyDiv w:val="1"/>
      <w:marLeft w:val="0"/>
      <w:marRight w:val="0"/>
      <w:marTop w:val="0"/>
      <w:marBottom w:val="0"/>
      <w:divBdr>
        <w:top w:val="none" w:sz="0" w:space="0" w:color="auto"/>
        <w:left w:val="none" w:sz="0" w:space="0" w:color="auto"/>
        <w:bottom w:val="none" w:sz="0" w:space="0" w:color="auto"/>
        <w:right w:val="none" w:sz="0" w:space="0" w:color="auto"/>
      </w:divBdr>
    </w:div>
    <w:div w:id="1186941677">
      <w:bodyDiv w:val="1"/>
      <w:marLeft w:val="0"/>
      <w:marRight w:val="0"/>
      <w:marTop w:val="0"/>
      <w:marBottom w:val="0"/>
      <w:divBdr>
        <w:top w:val="none" w:sz="0" w:space="0" w:color="auto"/>
        <w:left w:val="none" w:sz="0" w:space="0" w:color="auto"/>
        <w:bottom w:val="none" w:sz="0" w:space="0" w:color="auto"/>
        <w:right w:val="none" w:sz="0" w:space="0" w:color="auto"/>
      </w:divBdr>
      <w:divsChild>
        <w:div w:id="294068772">
          <w:marLeft w:val="0"/>
          <w:marRight w:val="0"/>
          <w:marTop w:val="0"/>
          <w:marBottom w:val="0"/>
          <w:divBdr>
            <w:top w:val="none" w:sz="0" w:space="0" w:color="auto"/>
            <w:left w:val="none" w:sz="0" w:space="0" w:color="auto"/>
            <w:bottom w:val="none" w:sz="0" w:space="0" w:color="auto"/>
            <w:right w:val="none" w:sz="0" w:space="0" w:color="auto"/>
          </w:divBdr>
          <w:divsChild>
            <w:div w:id="1807500964">
              <w:marLeft w:val="0"/>
              <w:marRight w:val="0"/>
              <w:marTop w:val="0"/>
              <w:marBottom w:val="0"/>
              <w:divBdr>
                <w:top w:val="none" w:sz="0" w:space="0" w:color="auto"/>
                <w:left w:val="none" w:sz="0" w:space="0" w:color="auto"/>
                <w:bottom w:val="none" w:sz="0" w:space="0" w:color="auto"/>
                <w:right w:val="none" w:sz="0" w:space="0" w:color="auto"/>
              </w:divBdr>
              <w:divsChild>
                <w:div w:id="5427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5331">
      <w:bodyDiv w:val="1"/>
      <w:marLeft w:val="0"/>
      <w:marRight w:val="0"/>
      <w:marTop w:val="0"/>
      <w:marBottom w:val="0"/>
      <w:divBdr>
        <w:top w:val="none" w:sz="0" w:space="0" w:color="auto"/>
        <w:left w:val="none" w:sz="0" w:space="0" w:color="auto"/>
        <w:bottom w:val="none" w:sz="0" w:space="0" w:color="auto"/>
        <w:right w:val="none" w:sz="0" w:space="0" w:color="auto"/>
      </w:divBdr>
      <w:divsChild>
        <w:div w:id="1221206457">
          <w:marLeft w:val="0"/>
          <w:marRight w:val="0"/>
          <w:marTop w:val="0"/>
          <w:marBottom w:val="0"/>
          <w:divBdr>
            <w:top w:val="none" w:sz="0" w:space="0" w:color="auto"/>
            <w:left w:val="none" w:sz="0" w:space="0" w:color="auto"/>
            <w:bottom w:val="none" w:sz="0" w:space="0" w:color="auto"/>
            <w:right w:val="none" w:sz="0" w:space="0" w:color="auto"/>
          </w:divBdr>
          <w:divsChild>
            <w:div w:id="1035304360">
              <w:marLeft w:val="0"/>
              <w:marRight w:val="0"/>
              <w:marTop w:val="0"/>
              <w:marBottom w:val="0"/>
              <w:divBdr>
                <w:top w:val="none" w:sz="0" w:space="0" w:color="auto"/>
                <w:left w:val="none" w:sz="0" w:space="0" w:color="auto"/>
                <w:bottom w:val="none" w:sz="0" w:space="0" w:color="auto"/>
                <w:right w:val="none" w:sz="0" w:space="0" w:color="auto"/>
              </w:divBdr>
              <w:divsChild>
                <w:div w:id="16783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1198">
      <w:bodyDiv w:val="1"/>
      <w:marLeft w:val="0"/>
      <w:marRight w:val="0"/>
      <w:marTop w:val="0"/>
      <w:marBottom w:val="0"/>
      <w:divBdr>
        <w:top w:val="none" w:sz="0" w:space="0" w:color="auto"/>
        <w:left w:val="none" w:sz="0" w:space="0" w:color="auto"/>
        <w:bottom w:val="none" w:sz="0" w:space="0" w:color="auto"/>
        <w:right w:val="none" w:sz="0" w:space="0" w:color="auto"/>
      </w:divBdr>
    </w:div>
    <w:div w:id="1316034886">
      <w:bodyDiv w:val="1"/>
      <w:marLeft w:val="0"/>
      <w:marRight w:val="0"/>
      <w:marTop w:val="0"/>
      <w:marBottom w:val="0"/>
      <w:divBdr>
        <w:top w:val="none" w:sz="0" w:space="0" w:color="auto"/>
        <w:left w:val="none" w:sz="0" w:space="0" w:color="auto"/>
        <w:bottom w:val="none" w:sz="0" w:space="0" w:color="auto"/>
        <w:right w:val="none" w:sz="0" w:space="0" w:color="auto"/>
      </w:divBdr>
      <w:divsChild>
        <w:div w:id="221988994">
          <w:marLeft w:val="0"/>
          <w:marRight w:val="0"/>
          <w:marTop w:val="0"/>
          <w:marBottom w:val="0"/>
          <w:divBdr>
            <w:top w:val="none" w:sz="0" w:space="0" w:color="auto"/>
            <w:left w:val="none" w:sz="0" w:space="0" w:color="auto"/>
            <w:bottom w:val="none" w:sz="0" w:space="0" w:color="auto"/>
            <w:right w:val="none" w:sz="0" w:space="0" w:color="auto"/>
          </w:divBdr>
          <w:divsChild>
            <w:div w:id="1797486504">
              <w:marLeft w:val="0"/>
              <w:marRight w:val="0"/>
              <w:marTop w:val="0"/>
              <w:marBottom w:val="0"/>
              <w:divBdr>
                <w:top w:val="none" w:sz="0" w:space="0" w:color="auto"/>
                <w:left w:val="none" w:sz="0" w:space="0" w:color="auto"/>
                <w:bottom w:val="none" w:sz="0" w:space="0" w:color="auto"/>
                <w:right w:val="none" w:sz="0" w:space="0" w:color="auto"/>
              </w:divBdr>
              <w:divsChild>
                <w:div w:id="18046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5498">
      <w:bodyDiv w:val="1"/>
      <w:marLeft w:val="0"/>
      <w:marRight w:val="0"/>
      <w:marTop w:val="0"/>
      <w:marBottom w:val="0"/>
      <w:divBdr>
        <w:top w:val="none" w:sz="0" w:space="0" w:color="auto"/>
        <w:left w:val="none" w:sz="0" w:space="0" w:color="auto"/>
        <w:bottom w:val="none" w:sz="0" w:space="0" w:color="auto"/>
        <w:right w:val="none" w:sz="0" w:space="0" w:color="auto"/>
      </w:divBdr>
      <w:divsChild>
        <w:div w:id="1555239335">
          <w:marLeft w:val="0"/>
          <w:marRight w:val="0"/>
          <w:marTop w:val="0"/>
          <w:marBottom w:val="0"/>
          <w:divBdr>
            <w:top w:val="none" w:sz="0" w:space="0" w:color="auto"/>
            <w:left w:val="none" w:sz="0" w:space="0" w:color="auto"/>
            <w:bottom w:val="none" w:sz="0" w:space="0" w:color="auto"/>
            <w:right w:val="none" w:sz="0" w:space="0" w:color="auto"/>
          </w:divBdr>
          <w:divsChild>
            <w:div w:id="319695367">
              <w:marLeft w:val="0"/>
              <w:marRight w:val="0"/>
              <w:marTop w:val="0"/>
              <w:marBottom w:val="0"/>
              <w:divBdr>
                <w:top w:val="none" w:sz="0" w:space="0" w:color="auto"/>
                <w:left w:val="none" w:sz="0" w:space="0" w:color="auto"/>
                <w:bottom w:val="none" w:sz="0" w:space="0" w:color="auto"/>
                <w:right w:val="none" w:sz="0" w:space="0" w:color="auto"/>
              </w:divBdr>
              <w:divsChild>
                <w:div w:id="882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2135">
      <w:bodyDiv w:val="1"/>
      <w:marLeft w:val="0"/>
      <w:marRight w:val="0"/>
      <w:marTop w:val="0"/>
      <w:marBottom w:val="0"/>
      <w:divBdr>
        <w:top w:val="none" w:sz="0" w:space="0" w:color="auto"/>
        <w:left w:val="none" w:sz="0" w:space="0" w:color="auto"/>
        <w:bottom w:val="none" w:sz="0" w:space="0" w:color="auto"/>
        <w:right w:val="none" w:sz="0" w:space="0" w:color="auto"/>
      </w:divBdr>
      <w:divsChild>
        <w:div w:id="1885747022">
          <w:marLeft w:val="0"/>
          <w:marRight w:val="0"/>
          <w:marTop w:val="0"/>
          <w:marBottom w:val="0"/>
          <w:divBdr>
            <w:top w:val="none" w:sz="0" w:space="0" w:color="auto"/>
            <w:left w:val="none" w:sz="0" w:space="0" w:color="auto"/>
            <w:bottom w:val="none" w:sz="0" w:space="0" w:color="auto"/>
            <w:right w:val="none" w:sz="0" w:space="0" w:color="auto"/>
          </w:divBdr>
          <w:divsChild>
            <w:div w:id="1729264318">
              <w:marLeft w:val="0"/>
              <w:marRight w:val="0"/>
              <w:marTop w:val="0"/>
              <w:marBottom w:val="0"/>
              <w:divBdr>
                <w:top w:val="none" w:sz="0" w:space="0" w:color="auto"/>
                <w:left w:val="none" w:sz="0" w:space="0" w:color="auto"/>
                <w:bottom w:val="none" w:sz="0" w:space="0" w:color="auto"/>
                <w:right w:val="none" w:sz="0" w:space="0" w:color="auto"/>
              </w:divBdr>
              <w:divsChild>
                <w:div w:id="9160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1203">
      <w:bodyDiv w:val="1"/>
      <w:marLeft w:val="0"/>
      <w:marRight w:val="0"/>
      <w:marTop w:val="0"/>
      <w:marBottom w:val="0"/>
      <w:divBdr>
        <w:top w:val="none" w:sz="0" w:space="0" w:color="auto"/>
        <w:left w:val="none" w:sz="0" w:space="0" w:color="auto"/>
        <w:bottom w:val="none" w:sz="0" w:space="0" w:color="auto"/>
        <w:right w:val="none" w:sz="0" w:space="0" w:color="auto"/>
      </w:divBdr>
      <w:divsChild>
        <w:div w:id="1154102200">
          <w:marLeft w:val="0"/>
          <w:marRight w:val="0"/>
          <w:marTop w:val="0"/>
          <w:marBottom w:val="0"/>
          <w:divBdr>
            <w:top w:val="none" w:sz="0" w:space="0" w:color="auto"/>
            <w:left w:val="none" w:sz="0" w:space="0" w:color="auto"/>
            <w:bottom w:val="none" w:sz="0" w:space="0" w:color="auto"/>
            <w:right w:val="none" w:sz="0" w:space="0" w:color="auto"/>
          </w:divBdr>
          <w:divsChild>
            <w:div w:id="624510956">
              <w:marLeft w:val="0"/>
              <w:marRight w:val="0"/>
              <w:marTop w:val="0"/>
              <w:marBottom w:val="0"/>
              <w:divBdr>
                <w:top w:val="none" w:sz="0" w:space="0" w:color="auto"/>
                <w:left w:val="none" w:sz="0" w:space="0" w:color="auto"/>
                <w:bottom w:val="none" w:sz="0" w:space="0" w:color="auto"/>
                <w:right w:val="none" w:sz="0" w:space="0" w:color="auto"/>
              </w:divBdr>
              <w:divsChild>
                <w:div w:id="6775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9767">
          <w:marLeft w:val="0"/>
          <w:marRight w:val="0"/>
          <w:marTop w:val="0"/>
          <w:marBottom w:val="0"/>
          <w:divBdr>
            <w:top w:val="none" w:sz="0" w:space="0" w:color="auto"/>
            <w:left w:val="none" w:sz="0" w:space="0" w:color="auto"/>
            <w:bottom w:val="none" w:sz="0" w:space="0" w:color="auto"/>
            <w:right w:val="none" w:sz="0" w:space="0" w:color="auto"/>
          </w:divBdr>
          <w:divsChild>
            <w:div w:id="351803617">
              <w:marLeft w:val="0"/>
              <w:marRight w:val="0"/>
              <w:marTop w:val="0"/>
              <w:marBottom w:val="0"/>
              <w:divBdr>
                <w:top w:val="none" w:sz="0" w:space="0" w:color="auto"/>
                <w:left w:val="none" w:sz="0" w:space="0" w:color="auto"/>
                <w:bottom w:val="none" w:sz="0" w:space="0" w:color="auto"/>
                <w:right w:val="none" w:sz="0" w:space="0" w:color="auto"/>
              </w:divBdr>
              <w:divsChild>
                <w:div w:id="11284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3021">
      <w:bodyDiv w:val="1"/>
      <w:marLeft w:val="0"/>
      <w:marRight w:val="0"/>
      <w:marTop w:val="0"/>
      <w:marBottom w:val="0"/>
      <w:divBdr>
        <w:top w:val="none" w:sz="0" w:space="0" w:color="auto"/>
        <w:left w:val="none" w:sz="0" w:space="0" w:color="auto"/>
        <w:bottom w:val="none" w:sz="0" w:space="0" w:color="auto"/>
        <w:right w:val="none" w:sz="0" w:space="0" w:color="auto"/>
      </w:divBdr>
    </w:div>
    <w:div w:id="1655378409">
      <w:bodyDiv w:val="1"/>
      <w:marLeft w:val="0"/>
      <w:marRight w:val="0"/>
      <w:marTop w:val="0"/>
      <w:marBottom w:val="0"/>
      <w:divBdr>
        <w:top w:val="none" w:sz="0" w:space="0" w:color="auto"/>
        <w:left w:val="none" w:sz="0" w:space="0" w:color="auto"/>
        <w:bottom w:val="none" w:sz="0" w:space="0" w:color="auto"/>
        <w:right w:val="none" w:sz="0" w:space="0" w:color="auto"/>
      </w:divBdr>
      <w:divsChild>
        <w:div w:id="271789355">
          <w:marLeft w:val="0"/>
          <w:marRight w:val="0"/>
          <w:marTop w:val="0"/>
          <w:marBottom w:val="0"/>
          <w:divBdr>
            <w:top w:val="none" w:sz="0" w:space="0" w:color="auto"/>
            <w:left w:val="none" w:sz="0" w:space="0" w:color="auto"/>
            <w:bottom w:val="none" w:sz="0" w:space="0" w:color="auto"/>
            <w:right w:val="none" w:sz="0" w:space="0" w:color="auto"/>
          </w:divBdr>
          <w:divsChild>
            <w:div w:id="1601571411">
              <w:marLeft w:val="0"/>
              <w:marRight w:val="0"/>
              <w:marTop w:val="0"/>
              <w:marBottom w:val="0"/>
              <w:divBdr>
                <w:top w:val="none" w:sz="0" w:space="0" w:color="auto"/>
                <w:left w:val="none" w:sz="0" w:space="0" w:color="auto"/>
                <w:bottom w:val="none" w:sz="0" w:space="0" w:color="auto"/>
                <w:right w:val="none" w:sz="0" w:space="0" w:color="auto"/>
              </w:divBdr>
              <w:divsChild>
                <w:div w:id="60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8091">
      <w:bodyDiv w:val="1"/>
      <w:marLeft w:val="0"/>
      <w:marRight w:val="0"/>
      <w:marTop w:val="0"/>
      <w:marBottom w:val="0"/>
      <w:divBdr>
        <w:top w:val="none" w:sz="0" w:space="0" w:color="auto"/>
        <w:left w:val="none" w:sz="0" w:space="0" w:color="auto"/>
        <w:bottom w:val="none" w:sz="0" w:space="0" w:color="auto"/>
        <w:right w:val="none" w:sz="0" w:space="0" w:color="auto"/>
      </w:divBdr>
    </w:div>
    <w:div w:id="1737319514">
      <w:bodyDiv w:val="1"/>
      <w:marLeft w:val="0"/>
      <w:marRight w:val="0"/>
      <w:marTop w:val="0"/>
      <w:marBottom w:val="0"/>
      <w:divBdr>
        <w:top w:val="none" w:sz="0" w:space="0" w:color="auto"/>
        <w:left w:val="none" w:sz="0" w:space="0" w:color="auto"/>
        <w:bottom w:val="none" w:sz="0" w:space="0" w:color="auto"/>
        <w:right w:val="none" w:sz="0" w:space="0" w:color="auto"/>
      </w:divBdr>
    </w:div>
    <w:div w:id="1744715154">
      <w:bodyDiv w:val="1"/>
      <w:marLeft w:val="0"/>
      <w:marRight w:val="0"/>
      <w:marTop w:val="0"/>
      <w:marBottom w:val="0"/>
      <w:divBdr>
        <w:top w:val="none" w:sz="0" w:space="0" w:color="auto"/>
        <w:left w:val="none" w:sz="0" w:space="0" w:color="auto"/>
        <w:bottom w:val="none" w:sz="0" w:space="0" w:color="auto"/>
        <w:right w:val="none" w:sz="0" w:space="0" w:color="auto"/>
      </w:divBdr>
      <w:divsChild>
        <w:div w:id="370767226">
          <w:marLeft w:val="0"/>
          <w:marRight w:val="0"/>
          <w:marTop w:val="0"/>
          <w:marBottom w:val="0"/>
          <w:divBdr>
            <w:top w:val="none" w:sz="0" w:space="0" w:color="auto"/>
            <w:left w:val="none" w:sz="0" w:space="0" w:color="auto"/>
            <w:bottom w:val="none" w:sz="0" w:space="0" w:color="auto"/>
            <w:right w:val="none" w:sz="0" w:space="0" w:color="auto"/>
          </w:divBdr>
          <w:divsChild>
            <w:div w:id="508911049">
              <w:marLeft w:val="0"/>
              <w:marRight w:val="0"/>
              <w:marTop w:val="0"/>
              <w:marBottom w:val="0"/>
              <w:divBdr>
                <w:top w:val="none" w:sz="0" w:space="0" w:color="auto"/>
                <w:left w:val="none" w:sz="0" w:space="0" w:color="auto"/>
                <w:bottom w:val="none" w:sz="0" w:space="0" w:color="auto"/>
                <w:right w:val="none" w:sz="0" w:space="0" w:color="auto"/>
              </w:divBdr>
              <w:divsChild>
                <w:div w:id="581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6348">
      <w:bodyDiv w:val="1"/>
      <w:marLeft w:val="0"/>
      <w:marRight w:val="0"/>
      <w:marTop w:val="0"/>
      <w:marBottom w:val="0"/>
      <w:divBdr>
        <w:top w:val="none" w:sz="0" w:space="0" w:color="auto"/>
        <w:left w:val="none" w:sz="0" w:space="0" w:color="auto"/>
        <w:bottom w:val="none" w:sz="0" w:space="0" w:color="auto"/>
        <w:right w:val="none" w:sz="0" w:space="0" w:color="auto"/>
      </w:divBdr>
      <w:divsChild>
        <w:div w:id="1457486578">
          <w:marLeft w:val="0"/>
          <w:marRight w:val="0"/>
          <w:marTop w:val="0"/>
          <w:marBottom w:val="0"/>
          <w:divBdr>
            <w:top w:val="none" w:sz="0" w:space="0" w:color="auto"/>
            <w:left w:val="none" w:sz="0" w:space="0" w:color="auto"/>
            <w:bottom w:val="none" w:sz="0" w:space="0" w:color="auto"/>
            <w:right w:val="none" w:sz="0" w:space="0" w:color="auto"/>
          </w:divBdr>
          <w:divsChild>
            <w:div w:id="877204544">
              <w:marLeft w:val="0"/>
              <w:marRight w:val="0"/>
              <w:marTop w:val="0"/>
              <w:marBottom w:val="0"/>
              <w:divBdr>
                <w:top w:val="none" w:sz="0" w:space="0" w:color="auto"/>
                <w:left w:val="none" w:sz="0" w:space="0" w:color="auto"/>
                <w:bottom w:val="none" w:sz="0" w:space="0" w:color="auto"/>
                <w:right w:val="none" w:sz="0" w:space="0" w:color="auto"/>
              </w:divBdr>
              <w:divsChild>
                <w:div w:id="728919209">
                  <w:marLeft w:val="0"/>
                  <w:marRight w:val="0"/>
                  <w:marTop w:val="0"/>
                  <w:marBottom w:val="0"/>
                  <w:divBdr>
                    <w:top w:val="none" w:sz="0" w:space="0" w:color="auto"/>
                    <w:left w:val="none" w:sz="0" w:space="0" w:color="auto"/>
                    <w:bottom w:val="none" w:sz="0" w:space="0" w:color="auto"/>
                    <w:right w:val="none" w:sz="0" w:space="0" w:color="auto"/>
                  </w:divBdr>
                  <w:divsChild>
                    <w:div w:id="679628333">
                      <w:marLeft w:val="0"/>
                      <w:marRight w:val="0"/>
                      <w:marTop w:val="0"/>
                      <w:marBottom w:val="0"/>
                      <w:divBdr>
                        <w:top w:val="none" w:sz="0" w:space="0" w:color="auto"/>
                        <w:left w:val="none" w:sz="0" w:space="0" w:color="auto"/>
                        <w:bottom w:val="none" w:sz="0" w:space="0" w:color="auto"/>
                        <w:right w:val="none" w:sz="0" w:space="0" w:color="auto"/>
                      </w:divBdr>
                      <w:divsChild>
                        <w:div w:id="661079236">
                          <w:marLeft w:val="0"/>
                          <w:marRight w:val="0"/>
                          <w:marTop w:val="0"/>
                          <w:marBottom w:val="0"/>
                          <w:divBdr>
                            <w:top w:val="none" w:sz="0" w:space="0" w:color="auto"/>
                            <w:left w:val="none" w:sz="0" w:space="0" w:color="auto"/>
                            <w:bottom w:val="none" w:sz="0" w:space="0" w:color="auto"/>
                            <w:right w:val="none" w:sz="0" w:space="0" w:color="auto"/>
                          </w:divBdr>
                          <w:divsChild>
                            <w:div w:id="389227123">
                              <w:marLeft w:val="0"/>
                              <w:marRight w:val="0"/>
                              <w:marTop w:val="0"/>
                              <w:marBottom w:val="0"/>
                              <w:divBdr>
                                <w:top w:val="none" w:sz="0" w:space="0" w:color="auto"/>
                                <w:left w:val="none" w:sz="0" w:space="0" w:color="auto"/>
                                <w:bottom w:val="none" w:sz="0" w:space="0" w:color="auto"/>
                                <w:right w:val="none" w:sz="0" w:space="0" w:color="auto"/>
                              </w:divBdr>
                            </w:div>
                            <w:div w:id="546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52953">
          <w:marLeft w:val="0"/>
          <w:marRight w:val="0"/>
          <w:marTop w:val="0"/>
          <w:marBottom w:val="0"/>
          <w:divBdr>
            <w:top w:val="none" w:sz="0" w:space="0" w:color="auto"/>
            <w:left w:val="none" w:sz="0" w:space="0" w:color="auto"/>
            <w:bottom w:val="none" w:sz="0" w:space="0" w:color="auto"/>
            <w:right w:val="none" w:sz="0" w:space="0" w:color="auto"/>
          </w:divBdr>
        </w:div>
        <w:div w:id="163862416">
          <w:marLeft w:val="0"/>
          <w:marRight w:val="0"/>
          <w:marTop w:val="0"/>
          <w:marBottom w:val="0"/>
          <w:divBdr>
            <w:top w:val="none" w:sz="0" w:space="0" w:color="auto"/>
            <w:left w:val="none" w:sz="0" w:space="0" w:color="auto"/>
            <w:bottom w:val="none" w:sz="0" w:space="0" w:color="auto"/>
            <w:right w:val="none" w:sz="0" w:space="0" w:color="auto"/>
          </w:divBdr>
        </w:div>
        <w:div w:id="191383879">
          <w:marLeft w:val="0"/>
          <w:marRight w:val="0"/>
          <w:marTop w:val="0"/>
          <w:marBottom w:val="0"/>
          <w:divBdr>
            <w:top w:val="none" w:sz="0" w:space="0" w:color="auto"/>
            <w:left w:val="none" w:sz="0" w:space="0" w:color="auto"/>
            <w:bottom w:val="none" w:sz="0" w:space="0" w:color="auto"/>
            <w:right w:val="none" w:sz="0" w:space="0" w:color="auto"/>
          </w:divBdr>
          <w:divsChild>
            <w:div w:id="1842549701">
              <w:marLeft w:val="0"/>
              <w:marRight w:val="0"/>
              <w:marTop w:val="0"/>
              <w:marBottom w:val="0"/>
              <w:divBdr>
                <w:top w:val="none" w:sz="0" w:space="0" w:color="auto"/>
                <w:left w:val="none" w:sz="0" w:space="0" w:color="auto"/>
                <w:bottom w:val="none" w:sz="0" w:space="0" w:color="auto"/>
                <w:right w:val="none" w:sz="0" w:space="0" w:color="auto"/>
              </w:divBdr>
            </w:div>
          </w:divsChild>
        </w:div>
        <w:div w:id="507866908">
          <w:marLeft w:val="0"/>
          <w:marRight w:val="0"/>
          <w:marTop w:val="0"/>
          <w:marBottom w:val="0"/>
          <w:divBdr>
            <w:top w:val="none" w:sz="0" w:space="0" w:color="auto"/>
            <w:left w:val="none" w:sz="0" w:space="0" w:color="auto"/>
            <w:bottom w:val="none" w:sz="0" w:space="0" w:color="auto"/>
            <w:right w:val="none" w:sz="0" w:space="0" w:color="auto"/>
          </w:divBdr>
          <w:divsChild>
            <w:div w:id="1780418668">
              <w:marLeft w:val="0"/>
              <w:marRight w:val="0"/>
              <w:marTop w:val="0"/>
              <w:marBottom w:val="0"/>
              <w:divBdr>
                <w:top w:val="none" w:sz="0" w:space="0" w:color="auto"/>
                <w:left w:val="none" w:sz="0" w:space="0" w:color="auto"/>
                <w:bottom w:val="none" w:sz="0" w:space="0" w:color="auto"/>
                <w:right w:val="none" w:sz="0" w:space="0" w:color="auto"/>
              </w:divBdr>
              <w:divsChild>
                <w:div w:id="1461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7472">
          <w:marLeft w:val="0"/>
          <w:marRight w:val="0"/>
          <w:marTop w:val="0"/>
          <w:marBottom w:val="0"/>
          <w:divBdr>
            <w:top w:val="none" w:sz="0" w:space="0" w:color="auto"/>
            <w:left w:val="none" w:sz="0" w:space="0" w:color="auto"/>
            <w:bottom w:val="none" w:sz="0" w:space="0" w:color="auto"/>
            <w:right w:val="none" w:sz="0" w:space="0" w:color="auto"/>
          </w:divBdr>
          <w:divsChild>
            <w:div w:id="20193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80322">
      <w:bodyDiv w:val="1"/>
      <w:marLeft w:val="0"/>
      <w:marRight w:val="0"/>
      <w:marTop w:val="0"/>
      <w:marBottom w:val="0"/>
      <w:divBdr>
        <w:top w:val="none" w:sz="0" w:space="0" w:color="auto"/>
        <w:left w:val="none" w:sz="0" w:space="0" w:color="auto"/>
        <w:bottom w:val="none" w:sz="0" w:space="0" w:color="auto"/>
        <w:right w:val="none" w:sz="0" w:space="0" w:color="auto"/>
      </w:divBdr>
      <w:divsChild>
        <w:div w:id="1679772757">
          <w:marLeft w:val="0"/>
          <w:marRight w:val="0"/>
          <w:marTop w:val="0"/>
          <w:marBottom w:val="0"/>
          <w:divBdr>
            <w:top w:val="none" w:sz="0" w:space="0" w:color="auto"/>
            <w:left w:val="none" w:sz="0" w:space="0" w:color="auto"/>
            <w:bottom w:val="none" w:sz="0" w:space="0" w:color="auto"/>
            <w:right w:val="none" w:sz="0" w:space="0" w:color="auto"/>
          </w:divBdr>
          <w:divsChild>
            <w:div w:id="293217428">
              <w:marLeft w:val="0"/>
              <w:marRight w:val="0"/>
              <w:marTop w:val="0"/>
              <w:marBottom w:val="0"/>
              <w:divBdr>
                <w:top w:val="none" w:sz="0" w:space="0" w:color="auto"/>
                <w:left w:val="none" w:sz="0" w:space="0" w:color="auto"/>
                <w:bottom w:val="none" w:sz="0" w:space="0" w:color="auto"/>
                <w:right w:val="none" w:sz="0" w:space="0" w:color="auto"/>
              </w:divBdr>
              <w:divsChild>
                <w:div w:id="14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9766">
      <w:bodyDiv w:val="1"/>
      <w:marLeft w:val="0"/>
      <w:marRight w:val="0"/>
      <w:marTop w:val="0"/>
      <w:marBottom w:val="0"/>
      <w:divBdr>
        <w:top w:val="none" w:sz="0" w:space="0" w:color="auto"/>
        <w:left w:val="none" w:sz="0" w:space="0" w:color="auto"/>
        <w:bottom w:val="none" w:sz="0" w:space="0" w:color="auto"/>
        <w:right w:val="none" w:sz="0" w:space="0" w:color="auto"/>
      </w:divBdr>
      <w:divsChild>
        <w:div w:id="142356393">
          <w:marLeft w:val="0"/>
          <w:marRight w:val="0"/>
          <w:marTop w:val="0"/>
          <w:marBottom w:val="0"/>
          <w:divBdr>
            <w:top w:val="none" w:sz="0" w:space="0" w:color="auto"/>
            <w:left w:val="none" w:sz="0" w:space="0" w:color="auto"/>
            <w:bottom w:val="none" w:sz="0" w:space="0" w:color="auto"/>
            <w:right w:val="none" w:sz="0" w:space="0" w:color="auto"/>
          </w:divBdr>
          <w:divsChild>
            <w:div w:id="406077111">
              <w:marLeft w:val="0"/>
              <w:marRight w:val="0"/>
              <w:marTop w:val="0"/>
              <w:marBottom w:val="0"/>
              <w:divBdr>
                <w:top w:val="none" w:sz="0" w:space="0" w:color="auto"/>
                <w:left w:val="none" w:sz="0" w:space="0" w:color="auto"/>
                <w:bottom w:val="none" w:sz="0" w:space="0" w:color="auto"/>
                <w:right w:val="none" w:sz="0" w:space="0" w:color="auto"/>
              </w:divBdr>
              <w:divsChild>
                <w:div w:id="7590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6322">
      <w:bodyDiv w:val="1"/>
      <w:marLeft w:val="0"/>
      <w:marRight w:val="0"/>
      <w:marTop w:val="0"/>
      <w:marBottom w:val="0"/>
      <w:divBdr>
        <w:top w:val="none" w:sz="0" w:space="0" w:color="auto"/>
        <w:left w:val="none" w:sz="0" w:space="0" w:color="auto"/>
        <w:bottom w:val="none" w:sz="0" w:space="0" w:color="auto"/>
        <w:right w:val="none" w:sz="0" w:space="0" w:color="auto"/>
      </w:divBdr>
    </w:div>
    <w:div w:id="1955596652">
      <w:bodyDiv w:val="1"/>
      <w:marLeft w:val="0"/>
      <w:marRight w:val="0"/>
      <w:marTop w:val="0"/>
      <w:marBottom w:val="0"/>
      <w:divBdr>
        <w:top w:val="none" w:sz="0" w:space="0" w:color="auto"/>
        <w:left w:val="none" w:sz="0" w:space="0" w:color="auto"/>
        <w:bottom w:val="none" w:sz="0" w:space="0" w:color="auto"/>
        <w:right w:val="none" w:sz="0" w:space="0" w:color="auto"/>
      </w:divBdr>
    </w:div>
    <w:div w:id="2080252796">
      <w:bodyDiv w:val="1"/>
      <w:marLeft w:val="0"/>
      <w:marRight w:val="0"/>
      <w:marTop w:val="0"/>
      <w:marBottom w:val="0"/>
      <w:divBdr>
        <w:top w:val="none" w:sz="0" w:space="0" w:color="auto"/>
        <w:left w:val="none" w:sz="0" w:space="0" w:color="auto"/>
        <w:bottom w:val="none" w:sz="0" w:space="0" w:color="auto"/>
        <w:right w:val="none" w:sz="0" w:space="0" w:color="auto"/>
      </w:divBdr>
    </w:div>
    <w:div w:id="2094011568">
      <w:bodyDiv w:val="1"/>
      <w:marLeft w:val="0"/>
      <w:marRight w:val="0"/>
      <w:marTop w:val="0"/>
      <w:marBottom w:val="0"/>
      <w:divBdr>
        <w:top w:val="none" w:sz="0" w:space="0" w:color="auto"/>
        <w:left w:val="none" w:sz="0" w:space="0" w:color="auto"/>
        <w:bottom w:val="none" w:sz="0" w:space="0" w:color="auto"/>
        <w:right w:val="none" w:sz="0" w:space="0" w:color="auto"/>
      </w:divBdr>
      <w:divsChild>
        <w:div w:id="2009743675">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sChild>
                <w:div w:id="6572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84">
      <w:bodyDiv w:val="1"/>
      <w:marLeft w:val="0"/>
      <w:marRight w:val="0"/>
      <w:marTop w:val="0"/>
      <w:marBottom w:val="0"/>
      <w:divBdr>
        <w:top w:val="none" w:sz="0" w:space="0" w:color="auto"/>
        <w:left w:val="none" w:sz="0" w:space="0" w:color="auto"/>
        <w:bottom w:val="none" w:sz="0" w:space="0" w:color="auto"/>
        <w:right w:val="none" w:sz="0" w:space="0" w:color="auto"/>
      </w:divBdr>
      <w:divsChild>
        <w:div w:id="395856773">
          <w:marLeft w:val="0"/>
          <w:marRight w:val="0"/>
          <w:marTop w:val="0"/>
          <w:marBottom w:val="0"/>
          <w:divBdr>
            <w:top w:val="none" w:sz="0" w:space="0" w:color="auto"/>
            <w:left w:val="none" w:sz="0" w:space="0" w:color="auto"/>
            <w:bottom w:val="none" w:sz="0" w:space="0" w:color="auto"/>
            <w:right w:val="none" w:sz="0" w:space="0" w:color="auto"/>
          </w:divBdr>
          <w:divsChild>
            <w:div w:id="1969312484">
              <w:marLeft w:val="0"/>
              <w:marRight w:val="0"/>
              <w:marTop w:val="0"/>
              <w:marBottom w:val="0"/>
              <w:divBdr>
                <w:top w:val="none" w:sz="0" w:space="0" w:color="auto"/>
                <w:left w:val="none" w:sz="0" w:space="0" w:color="auto"/>
                <w:bottom w:val="none" w:sz="0" w:space="0" w:color="auto"/>
                <w:right w:val="none" w:sz="0" w:space="0" w:color="auto"/>
              </w:divBdr>
              <w:divsChild>
                <w:div w:id="1032536088">
                  <w:marLeft w:val="0"/>
                  <w:marRight w:val="0"/>
                  <w:marTop w:val="0"/>
                  <w:marBottom w:val="0"/>
                  <w:divBdr>
                    <w:top w:val="none" w:sz="0" w:space="0" w:color="auto"/>
                    <w:left w:val="none" w:sz="0" w:space="0" w:color="auto"/>
                    <w:bottom w:val="none" w:sz="0" w:space="0" w:color="auto"/>
                    <w:right w:val="none" w:sz="0" w:space="0" w:color="auto"/>
                  </w:divBdr>
                  <w:divsChild>
                    <w:div w:id="1838228974">
                      <w:marLeft w:val="0"/>
                      <w:marRight w:val="0"/>
                      <w:marTop w:val="0"/>
                      <w:marBottom w:val="0"/>
                      <w:divBdr>
                        <w:top w:val="none" w:sz="0" w:space="0" w:color="auto"/>
                        <w:left w:val="none" w:sz="0" w:space="0" w:color="auto"/>
                        <w:bottom w:val="none" w:sz="0" w:space="0" w:color="auto"/>
                        <w:right w:val="none" w:sz="0" w:space="0" w:color="auto"/>
                      </w:divBdr>
                      <w:divsChild>
                        <w:div w:id="1568959462">
                          <w:marLeft w:val="0"/>
                          <w:marRight w:val="0"/>
                          <w:marTop w:val="0"/>
                          <w:marBottom w:val="0"/>
                          <w:divBdr>
                            <w:top w:val="none" w:sz="0" w:space="0" w:color="auto"/>
                            <w:left w:val="none" w:sz="0" w:space="0" w:color="auto"/>
                            <w:bottom w:val="none" w:sz="0" w:space="0" w:color="auto"/>
                            <w:right w:val="none" w:sz="0" w:space="0" w:color="auto"/>
                          </w:divBdr>
                          <w:divsChild>
                            <w:div w:id="489365433">
                              <w:marLeft w:val="0"/>
                              <w:marRight w:val="0"/>
                              <w:marTop w:val="0"/>
                              <w:marBottom w:val="0"/>
                              <w:divBdr>
                                <w:top w:val="none" w:sz="0" w:space="0" w:color="auto"/>
                                <w:left w:val="none" w:sz="0" w:space="0" w:color="auto"/>
                                <w:bottom w:val="none" w:sz="0" w:space="0" w:color="auto"/>
                                <w:right w:val="none" w:sz="0" w:space="0" w:color="auto"/>
                              </w:divBdr>
                            </w:div>
                            <w:div w:id="21441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38238">
          <w:marLeft w:val="0"/>
          <w:marRight w:val="0"/>
          <w:marTop w:val="0"/>
          <w:marBottom w:val="0"/>
          <w:divBdr>
            <w:top w:val="none" w:sz="0" w:space="0" w:color="auto"/>
            <w:left w:val="none" w:sz="0" w:space="0" w:color="auto"/>
            <w:bottom w:val="none" w:sz="0" w:space="0" w:color="auto"/>
            <w:right w:val="none" w:sz="0" w:space="0" w:color="auto"/>
          </w:divBdr>
        </w:div>
        <w:div w:id="379087778">
          <w:marLeft w:val="0"/>
          <w:marRight w:val="0"/>
          <w:marTop w:val="0"/>
          <w:marBottom w:val="0"/>
          <w:divBdr>
            <w:top w:val="none" w:sz="0" w:space="0" w:color="auto"/>
            <w:left w:val="none" w:sz="0" w:space="0" w:color="auto"/>
            <w:bottom w:val="none" w:sz="0" w:space="0" w:color="auto"/>
            <w:right w:val="none" w:sz="0" w:space="0" w:color="auto"/>
          </w:divBdr>
        </w:div>
        <w:div w:id="1068529722">
          <w:marLeft w:val="0"/>
          <w:marRight w:val="0"/>
          <w:marTop w:val="0"/>
          <w:marBottom w:val="0"/>
          <w:divBdr>
            <w:top w:val="none" w:sz="0" w:space="0" w:color="auto"/>
            <w:left w:val="none" w:sz="0" w:space="0" w:color="auto"/>
            <w:bottom w:val="none" w:sz="0" w:space="0" w:color="auto"/>
            <w:right w:val="none" w:sz="0" w:space="0" w:color="auto"/>
          </w:divBdr>
          <w:divsChild>
            <w:div w:id="1852836783">
              <w:marLeft w:val="0"/>
              <w:marRight w:val="0"/>
              <w:marTop w:val="0"/>
              <w:marBottom w:val="0"/>
              <w:divBdr>
                <w:top w:val="none" w:sz="0" w:space="0" w:color="auto"/>
                <w:left w:val="none" w:sz="0" w:space="0" w:color="auto"/>
                <w:bottom w:val="none" w:sz="0" w:space="0" w:color="auto"/>
                <w:right w:val="none" w:sz="0" w:space="0" w:color="auto"/>
              </w:divBdr>
            </w:div>
          </w:divsChild>
        </w:div>
        <w:div w:id="1758014958">
          <w:marLeft w:val="0"/>
          <w:marRight w:val="0"/>
          <w:marTop w:val="0"/>
          <w:marBottom w:val="0"/>
          <w:divBdr>
            <w:top w:val="none" w:sz="0" w:space="0" w:color="auto"/>
            <w:left w:val="none" w:sz="0" w:space="0" w:color="auto"/>
            <w:bottom w:val="none" w:sz="0" w:space="0" w:color="auto"/>
            <w:right w:val="none" w:sz="0" w:space="0" w:color="auto"/>
          </w:divBdr>
          <w:divsChild>
            <w:div w:id="2129159114">
              <w:marLeft w:val="0"/>
              <w:marRight w:val="0"/>
              <w:marTop w:val="0"/>
              <w:marBottom w:val="0"/>
              <w:divBdr>
                <w:top w:val="none" w:sz="0" w:space="0" w:color="auto"/>
                <w:left w:val="none" w:sz="0" w:space="0" w:color="auto"/>
                <w:bottom w:val="none" w:sz="0" w:space="0" w:color="auto"/>
                <w:right w:val="none" w:sz="0" w:space="0" w:color="auto"/>
              </w:divBdr>
              <w:divsChild>
                <w:div w:id="17842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0892">
          <w:marLeft w:val="0"/>
          <w:marRight w:val="0"/>
          <w:marTop w:val="0"/>
          <w:marBottom w:val="0"/>
          <w:divBdr>
            <w:top w:val="none" w:sz="0" w:space="0" w:color="auto"/>
            <w:left w:val="none" w:sz="0" w:space="0" w:color="auto"/>
            <w:bottom w:val="none" w:sz="0" w:space="0" w:color="auto"/>
            <w:right w:val="none" w:sz="0" w:space="0" w:color="auto"/>
          </w:divBdr>
          <w:divsChild>
            <w:div w:id="10351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g.univasf.edu.br/sipac/protocolo/mesa_virtual/lista.js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3376</Words>
  <Characters>18236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MZ3109</dc:creator>
  <cp:keywords/>
  <dc:description/>
  <cp:lastModifiedBy>MZ3109</cp:lastModifiedBy>
  <cp:revision>4</cp:revision>
  <dcterms:created xsi:type="dcterms:W3CDTF">2024-11-26T18:58:00Z</dcterms:created>
  <dcterms:modified xsi:type="dcterms:W3CDTF">2024-11-26T19:04:00Z</dcterms:modified>
</cp:coreProperties>
</file>